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54B4DC">
      <w:pPr>
        <w:ind w:firstLine="4062" w:firstLineChars="1450"/>
        <w:jc w:val="both"/>
        <w:rPr>
          <w:rFonts w:hint="default" w:ascii="Calibri" w:hAnsi="Calibri" w:cs="Calibri"/>
          <w:b/>
          <w:bCs/>
          <w:sz w:val="28"/>
          <w:szCs w:val="28"/>
        </w:rPr>
      </w:pPr>
    </w:p>
    <w:p w14:paraId="2DA3BB88">
      <w:pPr>
        <w:ind w:firstLine="4062" w:firstLineChars="1450"/>
        <w:jc w:val="both"/>
        <w:rPr>
          <w:rFonts w:hint="default" w:ascii="Calibri" w:hAnsi="Calibri" w:cs="Calibri"/>
          <w:b/>
          <w:bCs/>
          <w:sz w:val="28"/>
          <w:szCs w:val="28"/>
        </w:rPr>
      </w:pPr>
      <w:r>
        <w:rPr>
          <w:rFonts w:hint="default" w:ascii="Calibri" w:hAnsi="Calibri" w:cs="Calibri"/>
          <w:b/>
          <w:bCs/>
          <w:sz w:val="28"/>
          <w:szCs w:val="28"/>
        </w:rPr>
        <w:t xml:space="preserve"> FIŞA DISCIPLINEI</w:t>
      </w:r>
    </w:p>
    <w:p w14:paraId="7D5E1377">
      <w:pPr>
        <w:jc w:val="center"/>
        <w:rPr>
          <w:rFonts w:hint="default" w:ascii="Calibri" w:hAnsi="Calibri" w:cs="Calibri"/>
          <w:i/>
          <w:iCs/>
          <w:sz w:val="24"/>
          <w:szCs w:val="24"/>
          <w:lang w:val="ro-RO"/>
        </w:rPr>
      </w:pPr>
      <w:r>
        <w:rPr>
          <w:rFonts w:hint="default" w:ascii="Calibri" w:hAnsi="Calibri" w:cs="Calibri"/>
          <w:i/>
          <w:iCs/>
          <w:sz w:val="24"/>
          <w:szCs w:val="24"/>
        </w:rPr>
        <w:t xml:space="preserve">      </w:t>
      </w:r>
      <w:r>
        <w:rPr>
          <w:rFonts w:hint="default" w:ascii="Calibri" w:hAnsi="Calibri" w:cs="Calibri"/>
          <w:i/>
          <w:iCs/>
          <w:sz w:val="24"/>
          <w:szCs w:val="24"/>
          <w:lang w:val="ro-RO"/>
        </w:rPr>
        <w:t>Colaborare regizor-actor în film</w:t>
      </w:r>
    </w:p>
    <w:p w14:paraId="1D1DC2E1">
      <w:pPr>
        <w:jc w:val="center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     </w:t>
      </w:r>
      <w:r>
        <w:rPr>
          <w:rFonts w:hint="default" w:ascii="Calibri" w:hAnsi="Calibri" w:cs="Calibri"/>
          <w:sz w:val="24"/>
          <w:szCs w:val="24"/>
          <w:lang w:val="ro-RO"/>
        </w:rPr>
        <w:t xml:space="preserve"> </w:t>
      </w:r>
      <w:r>
        <w:rPr>
          <w:rFonts w:hint="default" w:ascii="Calibri" w:hAnsi="Calibri" w:cs="Calibri"/>
          <w:sz w:val="24"/>
          <w:szCs w:val="24"/>
        </w:rPr>
        <w:t xml:space="preserve">  Anul universitar 2025-2026</w:t>
      </w:r>
    </w:p>
    <w:p w14:paraId="19C9F4F4">
      <w:pPr>
        <w:rPr>
          <w:rFonts w:hint="default" w:ascii="Calibri" w:hAnsi="Calibri" w:cs="Calibri"/>
          <w:color w:val="FF0000"/>
          <w:sz w:val="24"/>
          <w:szCs w:val="24"/>
        </w:rPr>
      </w:pPr>
    </w:p>
    <w:p w14:paraId="73C6E57E">
      <w:pPr>
        <w:spacing w:after="0"/>
        <w:ind w:left="142" w:hanging="567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1. Date despre program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3"/>
        <w:gridCol w:w="7088"/>
      </w:tblGrid>
      <w:tr w14:paraId="43B51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305EFD19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1.1. Instituția de învățământ superior</w:t>
            </w:r>
          </w:p>
        </w:tc>
        <w:tc>
          <w:tcPr>
            <w:tcW w:w="7088" w:type="dxa"/>
            <w:vAlign w:val="center"/>
          </w:tcPr>
          <w:p w14:paraId="47207855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Universitatea Babeș-Bolyai</w:t>
            </w:r>
          </w:p>
        </w:tc>
      </w:tr>
      <w:tr w14:paraId="4938A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1624D92B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1.2. Facultatea</w:t>
            </w:r>
          </w:p>
        </w:tc>
        <w:tc>
          <w:tcPr>
            <w:tcW w:w="7088" w:type="dxa"/>
            <w:vAlign w:val="center"/>
          </w:tcPr>
          <w:p w14:paraId="1EAC0B4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Teatru și Film</w:t>
            </w:r>
          </w:p>
        </w:tc>
      </w:tr>
      <w:tr w14:paraId="71DC33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1D241878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1.3. Departamentul</w:t>
            </w:r>
          </w:p>
        </w:tc>
        <w:tc>
          <w:tcPr>
            <w:tcW w:w="7088" w:type="dxa"/>
            <w:vAlign w:val="center"/>
          </w:tcPr>
          <w:p w14:paraId="0CCB648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Teatru</w:t>
            </w:r>
          </w:p>
        </w:tc>
      </w:tr>
      <w:tr w14:paraId="22C1F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27B4B3BA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1.4.</w:t>
            </w:r>
            <w:r>
              <w:rPr>
                <w:rFonts w:hint="default" w:ascii="Calibri" w:hAnsi="Calibri" w:eastAsia="Times New Roman" w:cs="Calibri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 </w:t>
            </w: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Domeniul de studii</w:t>
            </w:r>
          </w:p>
        </w:tc>
        <w:tc>
          <w:tcPr>
            <w:tcW w:w="7088" w:type="dxa"/>
            <w:vAlign w:val="center"/>
          </w:tcPr>
          <w:p w14:paraId="5A5FA82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Teatru și Artele Spectacolului</w:t>
            </w:r>
          </w:p>
        </w:tc>
      </w:tr>
      <w:tr w14:paraId="24FA0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06491FBF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kern w:val="0"/>
                <w:sz w:val="24"/>
                <w:szCs w:val="24"/>
                <w:vertAlign w:val="superscript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1.5.</w:t>
            </w:r>
            <w:r>
              <w:rPr>
                <w:rFonts w:hint="default" w:ascii="Calibri" w:hAnsi="Calibri" w:eastAsia="Times New Roman" w:cs="Calibri"/>
                <w:b/>
                <w:kern w:val="0"/>
                <w:sz w:val="24"/>
                <w:szCs w:val="24"/>
                <w:lang w:eastAsia="zh-CN"/>
                <w14:ligatures w14:val="none"/>
              </w:rPr>
              <w:t xml:space="preserve"> </w:t>
            </w: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Ciclul de studii</w:t>
            </w:r>
          </w:p>
        </w:tc>
        <w:tc>
          <w:tcPr>
            <w:tcW w:w="7088" w:type="dxa"/>
            <w:vAlign w:val="center"/>
          </w:tcPr>
          <w:p w14:paraId="3E5383F4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Licență</w:t>
            </w:r>
          </w:p>
        </w:tc>
      </w:tr>
      <w:tr w14:paraId="55D48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283F8487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1.6. Programul de studii / Calificarea</w:t>
            </w:r>
          </w:p>
        </w:tc>
        <w:tc>
          <w:tcPr>
            <w:tcW w:w="7088" w:type="dxa"/>
            <w:vAlign w:val="center"/>
          </w:tcPr>
          <w:p w14:paraId="27CBF075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val="ro-RO"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val="ro-RO" w:eastAsia="zh-CN"/>
                <w14:ligatures w14:val="none"/>
              </w:rPr>
              <w:t>Arta actorului/regie film</w:t>
            </w:r>
          </w:p>
        </w:tc>
      </w:tr>
      <w:tr w14:paraId="01E83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03" w:type="dxa"/>
            <w:vAlign w:val="center"/>
          </w:tcPr>
          <w:p w14:paraId="548987F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1.7. Forma de învățământ</w:t>
            </w:r>
          </w:p>
        </w:tc>
        <w:tc>
          <w:tcPr>
            <w:tcW w:w="7088" w:type="dxa"/>
            <w:vAlign w:val="center"/>
          </w:tcPr>
          <w:p w14:paraId="3B31D5EA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default" w:ascii="Calibri" w:hAnsi="Calibri" w:eastAsia="Times New Roman" w:cs="Calibri"/>
                <w:kern w:val="0"/>
                <w:sz w:val="24"/>
                <w:szCs w:val="24"/>
                <w:lang w:eastAsia="zh-CN"/>
                <w14:ligatures w14:val="none"/>
              </w:rPr>
              <w:t>Cu frecvență</w:t>
            </w:r>
          </w:p>
        </w:tc>
      </w:tr>
    </w:tbl>
    <w:p w14:paraId="4528F2BB">
      <w:pPr>
        <w:spacing w:after="0"/>
        <w:rPr>
          <w:rFonts w:hint="default" w:ascii="Calibri" w:hAnsi="Calibri" w:cs="Calibri"/>
          <w:b/>
          <w:sz w:val="24"/>
          <w:szCs w:val="24"/>
        </w:rPr>
      </w:pPr>
    </w:p>
    <w:p w14:paraId="4EF4D3F7">
      <w:pPr>
        <w:spacing w:after="0"/>
        <w:ind w:left="142" w:hanging="567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2. Date despre disciplină</w:t>
      </w:r>
    </w:p>
    <w:tbl>
      <w:tblPr>
        <w:tblStyle w:val="12"/>
        <w:tblW w:w="10515" w:type="dxa"/>
        <w:tblInd w:w="-4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8"/>
        <w:gridCol w:w="567"/>
        <w:gridCol w:w="142"/>
        <w:gridCol w:w="850"/>
        <w:gridCol w:w="536"/>
        <w:gridCol w:w="456"/>
        <w:gridCol w:w="1701"/>
        <w:gridCol w:w="567"/>
        <w:gridCol w:w="567"/>
        <w:gridCol w:w="1701"/>
        <w:gridCol w:w="1560"/>
      </w:tblGrid>
      <w:tr w14:paraId="0DF1F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577" w:type="dxa"/>
            <w:gridSpan w:val="3"/>
            <w:vAlign w:val="center"/>
          </w:tcPr>
          <w:p w14:paraId="21748805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2.1. Denumirea disciplinei</w:t>
            </w:r>
          </w:p>
        </w:tc>
        <w:tc>
          <w:tcPr>
            <w:tcW w:w="4677" w:type="dxa"/>
            <w:gridSpan w:val="6"/>
            <w:vAlign w:val="center"/>
          </w:tcPr>
          <w:p w14:paraId="0E92E0C4">
            <w:pPr>
              <w:jc w:val="center"/>
              <w:rPr>
                <w:rFonts w:hint="default" w:ascii="Calibri" w:hAnsi="Calibri" w:eastAsia="Times New Roman" w:cs="Calibri"/>
                <w:b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val="ro-RO" w:eastAsia="zh-CN"/>
              </w:rPr>
              <w:t xml:space="preserve">Colaborare regizor-actor în film </w:t>
            </w:r>
          </w:p>
        </w:tc>
        <w:tc>
          <w:tcPr>
            <w:tcW w:w="1701" w:type="dxa"/>
            <w:vAlign w:val="center"/>
          </w:tcPr>
          <w:p w14:paraId="33C5747A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Codul disciplinei</w:t>
            </w:r>
          </w:p>
        </w:tc>
        <w:tc>
          <w:tcPr>
            <w:tcW w:w="1560" w:type="dxa"/>
            <w:vAlign w:val="center"/>
          </w:tcPr>
          <w:p w14:paraId="39124BC8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  <w:t>VLR7705</w:t>
            </w:r>
          </w:p>
        </w:tc>
      </w:tr>
      <w:tr w14:paraId="35392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27" w:type="dxa"/>
            <w:gridSpan w:val="4"/>
            <w:vAlign w:val="center"/>
          </w:tcPr>
          <w:p w14:paraId="1731EDDE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2.2. Titularul activităților de curs </w:t>
            </w:r>
          </w:p>
        </w:tc>
        <w:tc>
          <w:tcPr>
            <w:tcW w:w="7088" w:type="dxa"/>
            <w:gridSpan w:val="7"/>
            <w:vAlign w:val="center"/>
          </w:tcPr>
          <w:p w14:paraId="717F219B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Conf. Adrian Sitaru</w:t>
            </w:r>
          </w:p>
        </w:tc>
      </w:tr>
      <w:tr w14:paraId="2BBB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427" w:type="dxa"/>
            <w:gridSpan w:val="4"/>
            <w:tcBorders>
              <w:bottom w:val="single" w:color="auto" w:sz="4" w:space="0"/>
            </w:tcBorders>
            <w:vAlign w:val="center"/>
          </w:tcPr>
          <w:p w14:paraId="6DA09F18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2.3. Titularul activităților de seminar </w:t>
            </w:r>
          </w:p>
        </w:tc>
        <w:tc>
          <w:tcPr>
            <w:tcW w:w="7088" w:type="dxa"/>
            <w:gridSpan w:val="7"/>
            <w:tcBorders>
              <w:bottom w:val="single" w:color="auto" w:sz="4" w:space="0"/>
            </w:tcBorders>
            <w:vAlign w:val="center"/>
          </w:tcPr>
          <w:p w14:paraId="46043D93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Asist. dr.  Diana Antoaneta Aldea</w:t>
            </w:r>
          </w:p>
        </w:tc>
      </w:tr>
      <w:tr w14:paraId="0127A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D22F32">
            <w:pPr>
              <w:suppressAutoHyphens/>
              <w:spacing w:after="0" w:line="240" w:lineRule="auto"/>
              <w:ind w:left="34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2.4. Anul de studiu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958E0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I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V</w:t>
            </w:r>
          </w:p>
        </w:tc>
        <w:tc>
          <w:tcPr>
            <w:tcW w:w="1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33655">
            <w:pPr>
              <w:suppressAutoHyphens/>
              <w:spacing w:after="0" w:line="240" w:lineRule="auto"/>
              <w:ind w:right="-203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2.5. Semestrul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341E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7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4498D">
            <w:pPr>
              <w:suppressAutoHyphens/>
              <w:spacing w:after="0" w:line="240" w:lineRule="auto"/>
              <w:ind w:right="-288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 xml:space="preserve">2.6. Tipul </w:t>
            </w:r>
          </w:p>
          <w:p w14:paraId="69067A37">
            <w:pPr>
              <w:suppressAutoHyphens/>
              <w:spacing w:after="0" w:line="240" w:lineRule="auto"/>
              <w:ind w:right="-288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de evaluare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B8193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E</w:t>
            </w:r>
          </w:p>
        </w:tc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6A5F7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vertAlign w:val="superscript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2.7. Regimul disciplinei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49CC19">
            <w:pPr>
              <w:suppressAutoHyphens/>
              <w:spacing w:after="0" w:line="240" w:lineRule="auto"/>
              <w:ind w:firstLine="480" w:firstLineChars="200"/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DD</w:t>
            </w:r>
          </w:p>
        </w:tc>
      </w:tr>
    </w:tbl>
    <w:p w14:paraId="6A23E11D">
      <w:pPr>
        <w:suppressAutoHyphens/>
        <w:spacing w:after="0"/>
        <w:ind w:right="-765" w:firstLine="720"/>
        <w:rPr>
          <w:rFonts w:hint="default" w:ascii="Calibri" w:hAnsi="Calibri" w:cs="Calibri"/>
          <w:sz w:val="24"/>
          <w:szCs w:val="24"/>
        </w:rPr>
      </w:pPr>
    </w:p>
    <w:p w14:paraId="7D7FFDC2">
      <w:pPr>
        <w:suppressAutoHyphens/>
        <w:spacing w:after="0" w:line="240" w:lineRule="auto"/>
        <w:ind w:right="-766" w:hanging="426"/>
        <w:rPr>
          <w:rFonts w:hint="default" w:ascii="Calibri" w:hAnsi="Calibri" w:eastAsia="Times New Roman" w:cs="Calibri"/>
          <w:sz w:val="24"/>
          <w:szCs w:val="24"/>
          <w:lang w:eastAsia="zh-CN"/>
        </w:rPr>
      </w:pPr>
      <w:r>
        <w:rPr>
          <w:rFonts w:hint="default" w:ascii="Calibri" w:hAnsi="Calibri" w:eastAsia="Times New Roman" w:cs="Calibri"/>
          <w:b/>
          <w:sz w:val="24"/>
          <w:szCs w:val="24"/>
          <w:lang w:eastAsia="zh-CN"/>
        </w:rPr>
        <w:t xml:space="preserve">3. Timpul total estimat </w:t>
      </w:r>
      <w:r>
        <w:rPr>
          <w:rFonts w:hint="default" w:ascii="Calibri" w:hAnsi="Calibri" w:eastAsia="Times New Roman" w:cs="Calibri"/>
          <w:sz w:val="24"/>
          <w:szCs w:val="24"/>
          <w:lang w:eastAsia="zh-CN"/>
        </w:rPr>
        <w:t>(ore pe semestru al activităților didactice)</w:t>
      </w:r>
    </w:p>
    <w:tbl>
      <w:tblPr>
        <w:tblStyle w:val="12"/>
        <w:tblpPr w:leftFromText="180" w:rightFromText="180" w:vertAnchor="text" w:tblpX="-408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39"/>
        <w:gridCol w:w="851"/>
        <w:gridCol w:w="1842"/>
        <w:gridCol w:w="284"/>
        <w:gridCol w:w="425"/>
        <w:gridCol w:w="2977"/>
        <w:gridCol w:w="567"/>
      </w:tblGrid>
      <w:tr w14:paraId="124D3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539" w:type="dxa"/>
            <w:tcBorders>
              <w:bottom w:val="single" w:color="auto" w:sz="4" w:space="0"/>
            </w:tcBorders>
            <w:vAlign w:val="center"/>
          </w:tcPr>
          <w:p w14:paraId="3236FA2E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 xml:space="preserve">3.1. Număr de ore pe săptămână </w:t>
            </w:r>
          </w:p>
        </w:tc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0228968C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  <w:t>3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vAlign w:val="center"/>
          </w:tcPr>
          <w:p w14:paraId="6A24388C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din care: 3.2. curs</w:t>
            </w:r>
          </w:p>
        </w:tc>
        <w:tc>
          <w:tcPr>
            <w:tcW w:w="709" w:type="dxa"/>
            <w:gridSpan w:val="2"/>
            <w:tcBorders>
              <w:bottom w:val="single" w:color="auto" w:sz="4" w:space="0"/>
            </w:tcBorders>
            <w:vAlign w:val="center"/>
          </w:tcPr>
          <w:p w14:paraId="0A9A3BD7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sz w:val="24"/>
                <w:szCs w:val="24"/>
                <w:lang w:val="ro-RO" w:eastAsia="zh-CN"/>
              </w:rPr>
              <w:t>1</w:t>
            </w:r>
          </w:p>
        </w:tc>
        <w:tc>
          <w:tcPr>
            <w:tcW w:w="2977" w:type="dxa"/>
            <w:tcBorders>
              <w:bottom w:val="single" w:color="auto" w:sz="4" w:space="0"/>
            </w:tcBorders>
            <w:vAlign w:val="center"/>
          </w:tcPr>
          <w:p w14:paraId="59F65D94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3.3. seminar/ laborator/ proiect</w:t>
            </w:r>
          </w:p>
        </w:tc>
        <w:tc>
          <w:tcPr>
            <w:tcW w:w="567" w:type="dxa"/>
            <w:tcBorders>
              <w:bottom w:val="single" w:color="auto" w:sz="4" w:space="0"/>
            </w:tcBorders>
            <w:vAlign w:val="center"/>
          </w:tcPr>
          <w:p w14:paraId="5B70D2A0">
            <w:pPr>
              <w:spacing w:after="0" w:line="240" w:lineRule="auto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2</w:t>
            </w:r>
          </w:p>
        </w:tc>
      </w:tr>
      <w:tr w14:paraId="7CAFF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3539" w:type="dxa"/>
            <w:vAlign w:val="center"/>
          </w:tcPr>
          <w:p w14:paraId="377CF09F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3.4. Total ore din planul de învățământ</w:t>
            </w:r>
          </w:p>
        </w:tc>
        <w:tc>
          <w:tcPr>
            <w:tcW w:w="851" w:type="dxa"/>
            <w:vAlign w:val="center"/>
          </w:tcPr>
          <w:p w14:paraId="4F27DC1A">
            <w:pPr>
              <w:suppressAutoHyphens/>
              <w:spacing w:after="0" w:line="240" w:lineRule="auto"/>
              <w:jc w:val="center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36</w:t>
            </w:r>
          </w:p>
        </w:tc>
        <w:tc>
          <w:tcPr>
            <w:tcW w:w="1842" w:type="dxa"/>
            <w:vAlign w:val="center"/>
          </w:tcPr>
          <w:p w14:paraId="4733B134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Cs/>
                <w:sz w:val="24"/>
                <w:szCs w:val="24"/>
                <w:lang w:eastAsia="zh-CN"/>
              </w:rPr>
              <w:t>din care: 3.5.</w:t>
            </w: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curs</w:t>
            </w:r>
            <w:r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709" w:type="dxa"/>
            <w:gridSpan w:val="2"/>
            <w:vAlign w:val="center"/>
          </w:tcPr>
          <w:p w14:paraId="2521F6FA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12</w:t>
            </w:r>
          </w:p>
        </w:tc>
        <w:tc>
          <w:tcPr>
            <w:tcW w:w="2977" w:type="dxa"/>
            <w:vAlign w:val="center"/>
          </w:tcPr>
          <w:p w14:paraId="230C9B8E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Cs/>
                <w:sz w:val="24"/>
                <w:szCs w:val="24"/>
                <w:lang w:eastAsia="zh-CN"/>
              </w:rPr>
              <w:t>3.6 seminar/laborator</w:t>
            </w:r>
          </w:p>
        </w:tc>
        <w:tc>
          <w:tcPr>
            <w:tcW w:w="567" w:type="dxa"/>
            <w:vAlign w:val="center"/>
          </w:tcPr>
          <w:p w14:paraId="35B85C0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b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sz w:val="24"/>
                <w:szCs w:val="24"/>
                <w:lang w:val="ro-RO" w:eastAsia="zh-CN"/>
              </w:rPr>
              <w:t>24</w:t>
            </w:r>
          </w:p>
        </w:tc>
      </w:tr>
      <w:tr w14:paraId="2261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0627C933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  <w:t>Distribuția fondului de timp pentru studiul individual (SI) și activități de autoinstruire (AI)</w:t>
            </w:r>
          </w:p>
        </w:tc>
        <w:tc>
          <w:tcPr>
            <w:tcW w:w="567" w:type="dxa"/>
            <w:vAlign w:val="center"/>
          </w:tcPr>
          <w:p w14:paraId="3F5E5EA7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  <w:t>ore</w:t>
            </w:r>
          </w:p>
        </w:tc>
      </w:tr>
      <w:tr w14:paraId="1E3C2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24616941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val="fr-FR"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fr-FR" w:eastAsia="zh-CN"/>
              </w:rPr>
              <w:t>Studiul după manual, suport de curs, bibliografie și notițe (AI)</w:t>
            </w:r>
          </w:p>
        </w:tc>
        <w:tc>
          <w:tcPr>
            <w:tcW w:w="567" w:type="dxa"/>
            <w:vAlign w:val="center"/>
          </w:tcPr>
          <w:p w14:paraId="480FB915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1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9</w:t>
            </w:r>
          </w:p>
        </w:tc>
      </w:tr>
      <w:tr w14:paraId="4839F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047C8AE0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Documentare suplimentară în bibliotecă, pe platformele electronice de specialitate și pe teren</w:t>
            </w:r>
          </w:p>
        </w:tc>
        <w:tc>
          <w:tcPr>
            <w:tcW w:w="567" w:type="dxa"/>
            <w:vAlign w:val="center"/>
          </w:tcPr>
          <w:p w14:paraId="38E870B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ro-RO" w:eastAsia="zh-CN"/>
              </w:rPr>
              <w:t>2</w:t>
            </w: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0</w:t>
            </w:r>
          </w:p>
        </w:tc>
      </w:tr>
      <w:tr w14:paraId="3AA10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7330D99A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 xml:space="preserve">Pregătire seminare/ laboratoare/ proiecte, teme, referate, portofolii și eseuri </w:t>
            </w:r>
          </w:p>
        </w:tc>
        <w:tc>
          <w:tcPr>
            <w:tcW w:w="567" w:type="dxa"/>
            <w:vAlign w:val="center"/>
          </w:tcPr>
          <w:p w14:paraId="3418E8A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</w:p>
        </w:tc>
      </w:tr>
      <w:tr w14:paraId="47D30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4EF1C479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val="en-GB"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Tutoriat (consiliere profesională)</w:t>
            </w:r>
          </w:p>
        </w:tc>
        <w:tc>
          <w:tcPr>
            <w:tcW w:w="567" w:type="dxa"/>
            <w:vAlign w:val="center"/>
          </w:tcPr>
          <w:p w14:paraId="2C0B47ED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</w:p>
        </w:tc>
      </w:tr>
      <w:tr w14:paraId="6B804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06ABE0D8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 xml:space="preserve">Examinări </w:t>
            </w:r>
          </w:p>
        </w:tc>
        <w:tc>
          <w:tcPr>
            <w:tcW w:w="567" w:type="dxa"/>
            <w:vAlign w:val="center"/>
          </w:tcPr>
          <w:p w14:paraId="0ADD6BE1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</w:p>
        </w:tc>
      </w:tr>
      <w:tr w14:paraId="66528E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918" w:type="dxa"/>
            <w:gridSpan w:val="6"/>
            <w:vAlign w:val="center"/>
          </w:tcPr>
          <w:p w14:paraId="34192CBD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  <w:t>Alte activităţi [de ex.: comunicare bidirecțională cu titularul de disciplină / tutorele]</w:t>
            </w:r>
          </w:p>
        </w:tc>
        <w:tc>
          <w:tcPr>
            <w:tcW w:w="567" w:type="dxa"/>
            <w:vAlign w:val="center"/>
          </w:tcPr>
          <w:p w14:paraId="44D624E7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hint="default" w:ascii="Calibri" w:hAnsi="Calibri" w:eastAsia="Times New Roman" w:cs="Calibri"/>
                <w:color w:val="auto"/>
                <w:sz w:val="24"/>
                <w:szCs w:val="24"/>
                <w:lang w:eastAsia="zh-CN"/>
              </w:rPr>
            </w:pPr>
          </w:p>
        </w:tc>
      </w:tr>
      <w:tr w14:paraId="0F4E7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16" w:type="dxa"/>
            <w:gridSpan w:val="4"/>
            <w:vAlign w:val="center"/>
          </w:tcPr>
          <w:p w14:paraId="082CFEA0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  <w:t>3.7. Total ore studiu individual (SI) și activități de autoinstruire (AI)</w:t>
            </w:r>
          </w:p>
        </w:tc>
        <w:tc>
          <w:tcPr>
            <w:tcW w:w="3969" w:type="dxa"/>
            <w:gridSpan w:val="3"/>
            <w:vAlign w:val="center"/>
          </w:tcPr>
          <w:p w14:paraId="4130FC5E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b/>
                <w:bCs/>
                <w:color w:val="auto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auto"/>
                <w:sz w:val="24"/>
                <w:szCs w:val="24"/>
                <w:lang w:val="ro-RO" w:eastAsia="zh-CN"/>
              </w:rPr>
              <w:t xml:space="preserve"> 39</w:t>
            </w:r>
          </w:p>
        </w:tc>
      </w:tr>
      <w:tr w14:paraId="43109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16" w:type="dxa"/>
            <w:gridSpan w:val="4"/>
            <w:vAlign w:val="center"/>
          </w:tcPr>
          <w:p w14:paraId="5130E7FF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  <w:t>3.8. Total ore pe semestru</w:t>
            </w:r>
          </w:p>
        </w:tc>
        <w:tc>
          <w:tcPr>
            <w:tcW w:w="3969" w:type="dxa"/>
            <w:gridSpan w:val="3"/>
            <w:vAlign w:val="center"/>
          </w:tcPr>
          <w:p w14:paraId="5C40F555">
            <w:pPr>
              <w:keepNext/>
              <w:suppressAutoHyphens/>
              <w:spacing w:after="0" w:line="240" w:lineRule="auto"/>
              <w:ind w:firstLine="1801" w:firstLineChars="750"/>
              <w:jc w:val="both"/>
              <w:outlineLvl w:val="1"/>
              <w:rPr>
                <w:rFonts w:hint="default" w:ascii="Calibri" w:hAnsi="Calibri" w:eastAsia="Times New Roman" w:cs="Calibri"/>
                <w:b/>
                <w:bCs/>
                <w:color w:val="auto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auto"/>
                <w:sz w:val="24"/>
                <w:szCs w:val="24"/>
                <w:lang w:val="ro-RO" w:eastAsia="zh-CN"/>
              </w:rPr>
              <w:t>75</w:t>
            </w:r>
          </w:p>
        </w:tc>
      </w:tr>
      <w:tr w14:paraId="134AB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6516" w:type="dxa"/>
            <w:gridSpan w:val="4"/>
            <w:vAlign w:val="center"/>
          </w:tcPr>
          <w:p w14:paraId="6DFB26A0">
            <w:pPr>
              <w:keepNext/>
              <w:suppressAutoHyphens/>
              <w:spacing w:after="0" w:line="240" w:lineRule="auto"/>
              <w:outlineLvl w:val="1"/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b/>
                <w:color w:val="auto"/>
                <w:sz w:val="24"/>
                <w:szCs w:val="24"/>
                <w:lang w:eastAsia="zh-CN"/>
              </w:rPr>
              <w:t>3.9. Numărul de credite</w:t>
            </w:r>
          </w:p>
        </w:tc>
        <w:tc>
          <w:tcPr>
            <w:tcW w:w="3969" w:type="dxa"/>
            <w:gridSpan w:val="3"/>
            <w:vAlign w:val="center"/>
          </w:tcPr>
          <w:p w14:paraId="5705C45B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hint="default" w:ascii="Calibri" w:hAnsi="Calibri" w:eastAsia="Times New Roman" w:cs="Calibri"/>
                <w:b/>
                <w:bCs/>
                <w:color w:val="auto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b/>
                <w:bCs/>
                <w:color w:val="auto"/>
                <w:sz w:val="24"/>
                <w:szCs w:val="24"/>
                <w:lang w:val="ro-RO" w:eastAsia="zh-CN"/>
              </w:rPr>
              <w:t xml:space="preserve"> 3</w:t>
            </w:r>
          </w:p>
        </w:tc>
      </w:tr>
    </w:tbl>
    <w:p w14:paraId="3462AE5D">
      <w:pPr>
        <w:suppressAutoHyphens/>
        <w:spacing w:after="0" w:line="240" w:lineRule="auto"/>
        <w:ind w:left="-284"/>
        <w:jc w:val="both"/>
        <w:rPr>
          <w:rFonts w:hint="default" w:ascii="Calibri" w:hAnsi="Calibri" w:eastAsia="Times New Roman" w:cs="Calibri"/>
          <w:b/>
          <w:sz w:val="24"/>
          <w:szCs w:val="24"/>
          <w:lang w:eastAsia="zh-CN"/>
        </w:rPr>
      </w:pPr>
    </w:p>
    <w:p w14:paraId="48C7FE46">
      <w:pPr>
        <w:suppressAutoHyphens/>
        <w:spacing w:after="0" w:line="240" w:lineRule="auto"/>
        <w:ind w:left="-284" w:hanging="142"/>
        <w:jc w:val="both"/>
        <w:rPr>
          <w:rFonts w:hint="default" w:ascii="Calibri" w:hAnsi="Calibri" w:eastAsia="Times New Roman" w:cs="Calibri"/>
          <w:sz w:val="24"/>
          <w:szCs w:val="24"/>
          <w:lang w:eastAsia="zh-CN"/>
        </w:rPr>
      </w:pPr>
      <w:r>
        <w:rPr>
          <w:rFonts w:hint="default" w:ascii="Calibri" w:hAnsi="Calibri" w:eastAsia="Times New Roman" w:cs="Calibri"/>
          <w:b/>
          <w:sz w:val="24"/>
          <w:szCs w:val="24"/>
          <w:lang w:eastAsia="zh-CN"/>
        </w:rPr>
        <w:t xml:space="preserve">4. Precondiții </w:t>
      </w:r>
      <w:r>
        <w:rPr>
          <w:rFonts w:hint="default" w:ascii="Calibri" w:hAnsi="Calibri" w:eastAsia="Times New Roman" w:cs="Calibri"/>
          <w:sz w:val="24"/>
          <w:szCs w:val="24"/>
          <w:lang w:eastAsia="zh-CN"/>
        </w:rPr>
        <w:t>(acolo unde este cazul)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4"/>
        <w:gridCol w:w="8647"/>
      </w:tblGrid>
      <w:tr w14:paraId="774C9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844" w:type="dxa"/>
            <w:vAlign w:val="center"/>
          </w:tcPr>
          <w:p w14:paraId="3B72B120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4.1. de curriculum</w:t>
            </w:r>
          </w:p>
        </w:tc>
        <w:tc>
          <w:tcPr>
            <w:tcW w:w="8647" w:type="dxa"/>
            <w:tcBorders>
              <w:bottom w:val="single" w:color="auto" w:sz="4" w:space="0"/>
            </w:tcBorders>
            <w:vAlign w:val="center"/>
          </w:tcPr>
          <w:p w14:paraId="3A01EF78">
            <w:pPr>
              <w:suppressAutoHyphens/>
              <w:spacing w:after="0" w:line="240" w:lineRule="auto"/>
              <w:ind w:left="72"/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color w:val="FF0000"/>
                <w:sz w:val="24"/>
                <w:szCs w:val="24"/>
                <w:lang w:val="ro-RO" w:eastAsia="zh-CN"/>
              </w:rPr>
              <w:t>-</w:t>
            </w:r>
          </w:p>
        </w:tc>
      </w:tr>
      <w:tr w14:paraId="6DBA5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844" w:type="dxa"/>
            <w:vAlign w:val="center"/>
          </w:tcPr>
          <w:p w14:paraId="50263BAE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4.2. de competențe</w:t>
            </w:r>
          </w:p>
        </w:tc>
        <w:tc>
          <w:tcPr>
            <w:tcW w:w="8647" w:type="dxa"/>
            <w:vAlign w:val="center"/>
          </w:tcPr>
          <w:p w14:paraId="65CC67E3">
            <w:pPr>
              <w:suppressAutoHyphens/>
              <w:spacing w:after="0" w:line="240" w:lineRule="auto"/>
              <w:ind w:left="72"/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ro-RO" w:eastAsia="zh-CN"/>
              </w:rPr>
              <w:t>-</w:t>
            </w:r>
          </w:p>
        </w:tc>
      </w:tr>
    </w:tbl>
    <w:p w14:paraId="2166C6CF">
      <w:pPr>
        <w:suppressAutoHyphens/>
        <w:spacing w:after="0" w:line="240" w:lineRule="auto"/>
        <w:ind w:right="-766" w:hanging="426"/>
        <w:rPr>
          <w:rFonts w:hint="default" w:ascii="Calibri" w:hAnsi="Calibri" w:eastAsia="Times New Roman" w:cs="Calibri"/>
          <w:b/>
          <w:sz w:val="24"/>
          <w:szCs w:val="24"/>
          <w:lang w:eastAsia="zh-CN"/>
        </w:rPr>
      </w:pPr>
    </w:p>
    <w:p w14:paraId="7EE5AFF6">
      <w:pPr>
        <w:suppressAutoHyphens/>
        <w:spacing w:after="0" w:line="240" w:lineRule="auto"/>
        <w:ind w:hanging="426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eastAsia="Times New Roman" w:cs="Calibri"/>
          <w:b/>
          <w:sz w:val="24"/>
          <w:szCs w:val="24"/>
          <w:lang w:eastAsia="zh-CN"/>
        </w:rPr>
        <w:t xml:space="preserve">5. Condiții </w:t>
      </w:r>
      <w:r>
        <w:rPr>
          <w:rFonts w:hint="default" w:ascii="Calibri" w:hAnsi="Calibri" w:eastAsia="Times New Roman" w:cs="Calibri"/>
          <w:sz w:val="24"/>
          <w:szCs w:val="24"/>
          <w:lang w:eastAsia="zh-CN"/>
        </w:rPr>
        <w:t xml:space="preserve">(acolo </w:t>
      </w:r>
      <w:r>
        <w:rPr>
          <w:rFonts w:hint="default" w:ascii="Calibri" w:hAnsi="Calibri" w:cs="Calibri"/>
          <w:sz w:val="24"/>
          <w:szCs w:val="24"/>
        </w:rPr>
        <w:t>unde este cazul)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5"/>
        <w:gridCol w:w="6044"/>
      </w:tblGrid>
      <w:tr w14:paraId="50743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5" w:type="dxa"/>
            <w:vAlign w:val="center"/>
          </w:tcPr>
          <w:p w14:paraId="4C9C7C7C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5.1. de desfășurare a cursului</w:t>
            </w:r>
          </w:p>
        </w:tc>
        <w:tc>
          <w:tcPr>
            <w:tcW w:w="6044" w:type="dxa"/>
            <w:vAlign w:val="center"/>
          </w:tcPr>
          <w:p w14:paraId="1A38ED3A">
            <w:pPr>
              <w:suppressAutoHyphens/>
              <w:spacing w:after="0" w:line="240" w:lineRule="auto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</w:pPr>
          </w:p>
          <w:p w14:paraId="2A606E4D">
            <w:pPr>
              <w:suppressAutoHyphens/>
              <w:spacing w:after="0" w:line="240" w:lineRule="auto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 xml:space="preserve">-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Computer, internet, proiector video  </w:t>
            </w:r>
          </w:p>
          <w:p w14:paraId="0B7535FC">
            <w:pPr>
              <w:pStyle w:val="42"/>
              <w:widowControl w:val="0"/>
              <w:tabs>
                <w:tab w:val="left" w:pos="641"/>
              </w:tabs>
              <w:bidi w:val="0"/>
              <w:spacing w:line="276" w:lineRule="auto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 xml:space="preserve">-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Asigurarea aparaturii de înregistrare video-audio, trusă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it-IT"/>
              </w:rPr>
              <w:t xml:space="preserve">iluminare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şi echipament adiţional din dotarea facultăţii. </w:t>
            </w:r>
          </w:p>
          <w:p w14:paraId="595841E6">
            <w:pPr>
              <w:pStyle w:val="42"/>
              <w:widowControl w:val="0"/>
              <w:tabs>
                <w:tab w:val="left" w:pos="641"/>
              </w:tabs>
              <w:bidi w:val="0"/>
              <w:spacing w:line="276" w:lineRule="auto"/>
              <w:ind w:right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 xml:space="preserve">-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Prezenţa studenților este obligatorie î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it-IT"/>
              </w:rPr>
              <w:t>n propor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ţ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fr-FR"/>
              </w:rPr>
              <w:t>ie de 80%.</w:t>
            </w:r>
          </w:p>
          <w:p w14:paraId="7A011C11">
            <w:pPr>
              <w:pStyle w:val="42"/>
              <w:widowControl w:val="0"/>
              <w:tabs>
                <w:tab w:val="left" w:pos="641"/>
              </w:tabs>
              <w:bidi w:val="0"/>
              <w:spacing w:line="276" w:lineRule="auto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it-IT" w:eastAsia="zh-CN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 </w:t>
            </w:r>
          </w:p>
        </w:tc>
      </w:tr>
      <w:tr w14:paraId="23FCD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4395" w:type="dxa"/>
            <w:vAlign w:val="center"/>
          </w:tcPr>
          <w:p w14:paraId="1676227A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eastAsia="zh-CN"/>
              </w:rPr>
              <w:t>5.2. de desfășurare a seminarului/ laboratorului</w:t>
            </w:r>
          </w:p>
        </w:tc>
        <w:tc>
          <w:tcPr>
            <w:tcW w:w="6044" w:type="dxa"/>
            <w:vAlign w:val="center"/>
          </w:tcPr>
          <w:p w14:paraId="5579B9DD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spacing w:line="276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4D1557F8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spacing w:line="276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 Infrastructură necesară:  sală de curs practic /studio; laptop,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 xml:space="preserve"> internet,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videoproiector, ecran videoproiector</w:t>
            </w:r>
          </w:p>
          <w:p w14:paraId="46DCA108">
            <w:pPr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- Prezenţa la seminarii şi cursuri practice, este obligatorie în proporţie de 8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0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%.  </w:t>
            </w:r>
            <w:r>
              <w:rPr>
                <w:rFonts w:hint="default" w:ascii="Calibri" w:hAnsi="Calibri" w:eastAsia="Cambria" w:cs="Calibri"/>
                <w:color w:val="000000"/>
                <w:kern w:val="0"/>
                <w:sz w:val="24"/>
                <w:szCs w:val="24"/>
                <w:lang w:val="en-US" w:eastAsia="zh-CN" w:bidi="ar"/>
              </w:rPr>
              <w:t>Nerespectarea acestei prevederi atrage dupa sine sust inerea examenului doar în sesiunea de restan</w:t>
            </w:r>
            <w:r>
              <w:rPr>
                <w:rFonts w:hint="default" w:ascii="Calibri" w:hAnsi="Calibri" w:eastAsia="Cambria" w:cs="Calibri"/>
                <w:color w:val="000000"/>
                <w:kern w:val="0"/>
                <w:sz w:val="24"/>
                <w:szCs w:val="24"/>
                <w:lang w:eastAsia="zh-CN" w:bidi="ar"/>
              </w:rPr>
              <w:t>țe.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</w:t>
            </w:r>
          </w:p>
          <w:p w14:paraId="191A84E1">
            <w:pPr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- Studenții trebuie să dețină și să folosească un caiet personal de observații profesionale, un jurnal de creație</w:t>
            </w:r>
          </w:p>
          <w:p w14:paraId="29685E77">
            <w:pPr>
              <w:suppressAutoHyphens/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val="it-IT" w:eastAsia="zh-CN"/>
              </w:rPr>
            </w:pPr>
          </w:p>
        </w:tc>
      </w:tr>
    </w:tbl>
    <w:p w14:paraId="355BC727">
      <w:pPr>
        <w:spacing w:after="0"/>
        <w:ind w:hanging="425"/>
        <w:rPr>
          <w:rFonts w:hint="default" w:ascii="Calibri" w:hAnsi="Calibri" w:cs="Calibri"/>
          <w:b/>
          <w:sz w:val="24"/>
          <w:szCs w:val="24"/>
        </w:rPr>
      </w:pPr>
    </w:p>
    <w:p w14:paraId="1CF3EDA6">
      <w:pPr>
        <w:spacing w:after="0"/>
        <w:ind w:hanging="425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6. Rezultatele învățării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9639"/>
      </w:tblGrid>
      <w:tr w14:paraId="37A48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</w:trPr>
        <w:tc>
          <w:tcPr>
            <w:tcW w:w="852" w:type="dxa"/>
            <w:textDirection w:val="btLr"/>
            <w:vAlign w:val="center"/>
          </w:tcPr>
          <w:p w14:paraId="54F0C1E9">
            <w:pPr>
              <w:spacing w:after="0" w:line="240" w:lineRule="auto"/>
              <w:ind w:left="113" w:right="113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Cunoștințe</w:t>
            </w:r>
          </w:p>
        </w:tc>
        <w:tc>
          <w:tcPr>
            <w:tcW w:w="9639" w:type="dxa"/>
            <w:vAlign w:val="center"/>
          </w:tcPr>
          <w:p w14:paraId="334BE1DC">
            <w:pPr>
              <w:pStyle w:val="35"/>
              <w:ind w:left="0"/>
              <w:rPr>
                <w:rFonts w:hint="default" w:ascii="Calibri" w:hAnsi="Calibri" w:cs="Calibri"/>
                <w:sz w:val="24"/>
                <w:szCs w:val="24"/>
                <w:lang w:eastAsia="ro-RO"/>
              </w:rPr>
            </w:pPr>
          </w:p>
          <w:p w14:paraId="01248314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cs="Calibri"/>
                <w:sz w:val="24"/>
                <w:szCs w:val="24"/>
                <w:lang w:eastAsia="ro-RO"/>
              </w:rPr>
            </w:pP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>Studentul cunoaște și i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  <w:t>dentifică rolurile şi responsabilităţile într-o echipă plurispecializată şi aplică tehnici de relaţionare şi muncă eficientă în cadrul echipei.</w:t>
            </w:r>
          </w:p>
          <w:p w14:paraId="4971D70D">
            <w:pPr>
              <w:pStyle w:val="35"/>
              <w:numPr>
                <w:ilvl w:val="0"/>
                <w:numId w:val="1"/>
              </w:numP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 xml:space="preserve">Studentul cunoaște și aplică strategii de colaborare eficientă cu colegii 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  <w:lang w:val="ro-RO"/>
              </w:rPr>
              <w:t>regizori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>, făcând distincția clară între relațiile personale și cele profesionale în cadrul repetițiilor și spectacolelor.</w:t>
            </w:r>
          </w:p>
          <w:p w14:paraId="300760B9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Studentul cunoaște, poate s</w:t>
            </w:r>
            <w:r>
              <w:rPr>
                <w:rFonts w:hint="default" w:ascii="Calibri" w:hAnsi="Calibri" w:cs="Calibri"/>
                <w:sz w:val="24"/>
                <w:szCs w:val="24"/>
                <w:lang w:eastAsia="ro-RO"/>
              </w:rPr>
              <w:t>electa şi utiliza</w:t>
            </w:r>
            <w:r>
              <w:rPr>
                <w:rFonts w:hint="default" w:ascii="Calibri" w:hAnsi="Calibri" w:cs="Calibri"/>
                <w:sz w:val="24"/>
                <w:szCs w:val="24"/>
                <w:lang w:val="en-US" w:eastAsia="ro-RO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  <w:lang w:eastAsia="ro-RO"/>
              </w:rPr>
              <w:t>adecvat</w:t>
            </w:r>
            <w:r>
              <w:rPr>
                <w:rFonts w:hint="default" w:ascii="Calibri" w:hAnsi="Calibri" w:cs="Calibri"/>
                <w:sz w:val="24"/>
                <w:szCs w:val="24"/>
                <w:lang w:val="en-US" w:eastAsia="ro-RO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  <w:lang w:eastAsia="ro-RO"/>
              </w:rPr>
              <w:t>concepte de bază specifice artei actorului</w:t>
            </w:r>
            <w:r>
              <w:rPr>
                <w:rFonts w:hint="default" w:ascii="Calibri" w:hAnsi="Calibri" w:cs="Calibri"/>
                <w:sz w:val="24"/>
                <w:szCs w:val="24"/>
                <w:lang w:val="en-US" w:eastAsia="ro-RO"/>
              </w:rPr>
              <w:t xml:space="preserve"> de film și î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nțelege limbajul tehnic folosit la filmare (tipuri de încadraturi, instrucțiuni și comenzi date pe platoul de filmare).</w:t>
            </w:r>
          </w:p>
        </w:tc>
      </w:tr>
      <w:tr w14:paraId="65B88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852" w:type="dxa"/>
            <w:textDirection w:val="btLr"/>
            <w:vAlign w:val="center"/>
          </w:tcPr>
          <w:p w14:paraId="3E379F4A">
            <w:pPr>
              <w:spacing w:after="0" w:line="240" w:lineRule="auto"/>
              <w:ind w:left="113" w:right="113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Aptitudini</w:t>
            </w:r>
          </w:p>
          <w:p w14:paraId="76E6AB2D">
            <w:pPr>
              <w:spacing w:after="0" w:line="240" w:lineRule="auto"/>
              <w:ind w:left="113" w:right="113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9639" w:type="dxa"/>
            <w:vAlign w:val="center"/>
          </w:tcPr>
          <w:p w14:paraId="0A41E0A0">
            <w:pPr>
              <w:pStyle w:val="35"/>
              <w:ind w:left="0"/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C531698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>Studentul este capabil să identifice rolul său în cadrul unei echipe artistice și colaboreze eficient cu ceilalți membri.</w:t>
            </w:r>
          </w:p>
          <w:p w14:paraId="3A968F19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cs="Calibri"/>
                <w:sz w:val="24"/>
                <w:szCs w:val="24"/>
                <w:lang w:eastAsia="ro-RO"/>
              </w:rPr>
            </w:pP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 xml:space="preserve">Studentul este capabil să 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  <w:lang w:val="ro-RO"/>
              </w:rPr>
              <w:t>se adapteze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 la metode specifice actoriei de film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432F4599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</w:pP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 xml:space="preserve">Studentul este capabil să 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  <w:lang w:val="ro-RO"/>
              </w:rPr>
              <w:t xml:space="preserve">înțeleagă limbajul tehnic folosit la filmare (tipuri de încadraturi, mișcări de cameră etc.) </w:t>
            </w:r>
          </w:p>
          <w:p w14:paraId="402067F1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</w:pP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 xml:space="preserve">Studentul este capabil să înțeleagă conceptele de "tempo", "ritm" și ”spațiu” pentru a susține dinamica unei interpretări 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  <w:lang w:val="ro-RO"/>
              </w:rPr>
              <w:t>specifice actoriei de film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64053B4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</w:pP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 xml:space="preserve">Studentul este capabil să 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  <w:lang w:val="ro-RO"/>
              </w:rPr>
              <w:t>se adapteze la metoda de lucru a regizorului.</w:t>
            </w:r>
          </w:p>
          <w:p w14:paraId="5CD80159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 xml:space="preserve">Studentul este capabil să aplice tehnici de atenție și de prezență pentru a menține o performanță constantă în 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  <w:lang w:val="ro-RO"/>
              </w:rPr>
              <w:t>timpul filmărilor.</w:t>
            </w:r>
          </w:p>
        </w:tc>
      </w:tr>
      <w:tr w14:paraId="66E6A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</w:trPr>
        <w:tc>
          <w:tcPr>
            <w:tcW w:w="852" w:type="dxa"/>
            <w:textDirection w:val="btLr"/>
            <w:vAlign w:val="center"/>
          </w:tcPr>
          <w:p w14:paraId="744BDFCF">
            <w:pPr>
              <w:spacing w:after="0" w:line="240" w:lineRule="auto"/>
              <w:jc w:val="center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Responsabilități</w:t>
            </w:r>
          </w:p>
          <w:p w14:paraId="1DD5FA05">
            <w:pPr>
              <w:spacing w:after="0" w:line="240" w:lineRule="auto"/>
              <w:jc w:val="center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și autonomie</w:t>
            </w:r>
          </w:p>
        </w:tc>
        <w:tc>
          <w:tcPr>
            <w:tcW w:w="9639" w:type="dxa"/>
            <w:vAlign w:val="center"/>
          </w:tcPr>
          <w:p w14:paraId="34E541FF">
            <w:pPr>
              <w:spacing w:after="0" w:line="240" w:lineRule="auto"/>
              <w:rPr>
                <w:rFonts w:hint="default" w:ascii="Calibri" w:hAnsi="Calibri" w:cs="Calibri"/>
                <w:iCs/>
                <w:sz w:val="24"/>
                <w:szCs w:val="24"/>
              </w:rPr>
            </w:pPr>
          </w:p>
          <w:p w14:paraId="5A21A59B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</w:pPr>
            <w:r>
              <w:rPr>
                <w:rFonts w:hint="default" w:ascii="Calibri" w:hAnsi="Calibri" w:cs="Calibri"/>
                <w:iCs/>
                <w:sz w:val="24"/>
                <w:szCs w:val="24"/>
              </w:rPr>
              <w:t xml:space="preserve">Studentul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are capacitatea de a lucra independent pentru 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>e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laborarea şi interpretarea adecvată a unui rol 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în film în acord cu cerințele regizorului.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</w:t>
            </w:r>
          </w:p>
          <w:p w14:paraId="57DB2092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cs="Calibri"/>
                <w:sz w:val="24"/>
                <w:szCs w:val="24"/>
                <w:lang w:eastAsia="ro-RO"/>
              </w:rPr>
            </w:pPr>
            <w:r>
              <w:rPr>
                <w:rFonts w:hint="default" w:ascii="Calibri" w:hAnsi="Calibri" w:cs="Calibri"/>
                <w:iCs/>
                <w:sz w:val="24"/>
                <w:szCs w:val="24"/>
              </w:rPr>
              <w:t xml:space="preserve">Studentul </w:t>
            </w:r>
            <w:r>
              <w:rPr>
                <w:rFonts w:hint="default" w:ascii="Calibri" w:hAnsi="Calibri" w:cs="Calibri"/>
                <w:sz w:val="24"/>
                <w:szCs w:val="24"/>
              </w:rPr>
              <w:t>are capacitatea de a lucra independent pentru înțelegerea și  a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  <w:t>plicarea unor strategii de muncă riguroasă, eficientă şi responsabilă, de punctualitate şi răspundere personală faţă de rezultat, pe baza principiilor, normelor şi valorilor codului deontologic.</w:t>
            </w:r>
          </w:p>
          <w:p w14:paraId="0C7D6526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iCs/>
                <w:sz w:val="24"/>
                <w:szCs w:val="24"/>
              </w:rPr>
              <w:t xml:space="preserve">Studentul 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are capacitatea de a lucra independent pentru a 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>aplica tehnici de feedback pozitiv pentru a sprijini dezvoltarea colegilor săi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  <w:lang w:val="ro-RO"/>
              </w:rPr>
              <w:t xml:space="preserve"> actori și regizori,</w:t>
            </w:r>
            <w:r>
              <w:rPr>
                <w:rFonts w:hint="default" w:ascii="Calibri" w:hAnsi="Calibri" w:eastAsia="Aptos Narrow" w:cs="Calibri"/>
                <w:color w:val="000000"/>
                <w:sz w:val="24"/>
                <w:szCs w:val="24"/>
                <w:shd w:val="clear" w:color="auto" w:fill="FFFFFF"/>
              </w:rPr>
              <w:t xml:space="preserve"> într-un cadru artistic stimulant.</w:t>
            </w:r>
          </w:p>
          <w:p w14:paraId="419E09B1">
            <w:pPr>
              <w:pStyle w:val="35"/>
              <w:numPr>
                <w:ilvl w:val="0"/>
                <w:numId w:val="1"/>
              </w:numPr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iCs/>
                <w:sz w:val="24"/>
                <w:szCs w:val="24"/>
              </w:rPr>
              <w:t xml:space="preserve">Studentul </w:t>
            </w:r>
            <w:r>
              <w:rPr>
                <w:rFonts w:hint="default" w:ascii="Calibri" w:hAnsi="Calibri" w:cs="Calibri"/>
                <w:sz w:val="24"/>
                <w:szCs w:val="24"/>
              </w:rPr>
              <w:t>are capacitatea de a lucra independent pentru identificarea şi interpretarea datelor referitoare la contextul socio-cultural aferent rolului şi sintetizarea lor într-o viziune unitară.</w:t>
            </w:r>
          </w:p>
        </w:tc>
      </w:tr>
    </w:tbl>
    <w:p w14:paraId="3AE9B5C6">
      <w:pPr>
        <w:spacing w:after="0"/>
        <w:rPr>
          <w:rFonts w:hint="default" w:ascii="Calibri" w:hAnsi="Calibri" w:cs="Calibri"/>
          <w:b/>
          <w:sz w:val="24"/>
          <w:szCs w:val="24"/>
        </w:rPr>
      </w:pPr>
    </w:p>
    <w:p w14:paraId="32EF48F1">
      <w:pPr>
        <w:spacing w:after="0"/>
        <w:ind w:hanging="425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7. Obiectivele disciplinei</w:t>
      </w:r>
      <w:r>
        <w:rPr>
          <w:rFonts w:hint="default" w:ascii="Calibri" w:hAnsi="Calibri" w:cs="Calibri"/>
          <w:sz w:val="24"/>
          <w:szCs w:val="24"/>
        </w:rPr>
        <w:t xml:space="preserve"> (reieșind din grila competențelor acumulate)</w:t>
      </w:r>
    </w:p>
    <w:tbl>
      <w:tblPr>
        <w:tblStyle w:val="12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7661"/>
      </w:tblGrid>
      <w:tr w14:paraId="34279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2830" w:type="dxa"/>
            <w:vAlign w:val="center"/>
          </w:tcPr>
          <w:p w14:paraId="20CE217D">
            <w:pPr>
              <w:spacing w:after="0" w:line="240" w:lineRule="auto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7.1 Obiectivul general al disciplinei</w:t>
            </w:r>
          </w:p>
        </w:tc>
        <w:tc>
          <w:tcPr>
            <w:tcW w:w="7661" w:type="dxa"/>
            <w:vAlign w:val="center"/>
          </w:tcPr>
          <w:p w14:paraId="1EE78D62">
            <w:pPr>
              <w:pStyle w:val="35"/>
              <w:numPr>
                <w:ilvl w:val="0"/>
                <w:numId w:val="0"/>
              </w:numPr>
              <w:spacing w:after="0" w:line="240" w:lineRule="auto"/>
              <w:ind w:left="360" w:leftChars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Oferirea cunoştintelor,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>parcurgerea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 etapelor şi a metodei de lucru în munca cu regizorul de film.</w:t>
            </w:r>
            <w:r>
              <w:rPr>
                <w:rStyle w:val="18"/>
                <w:rFonts w:hint="default" w:ascii="Calibri" w:hAnsi="Calibri" w:eastAsia="Arial Unicode MS" w:cs="Calibri"/>
                <w:sz w:val="24"/>
                <w:szCs w:val="24"/>
                <w:shd w:val="clear" w:color="auto" w:fill="auto"/>
              </w:rPr>
              <w:br w:type="textWrapping"/>
            </w:r>
          </w:p>
        </w:tc>
      </w:tr>
      <w:tr w14:paraId="4063C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</w:trPr>
        <w:tc>
          <w:tcPr>
            <w:tcW w:w="2830" w:type="dxa"/>
            <w:vAlign w:val="center"/>
          </w:tcPr>
          <w:p w14:paraId="6E7EBE3A">
            <w:pPr>
              <w:spacing w:after="0" w:line="240" w:lineRule="auto"/>
              <w:rPr>
                <w:rFonts w:hint="default" w:ascii="Calibri" w:hAnsi="Calibri" w:cs="Calibri"/>
                <w:b/>
                <w:sz w:val="24"/>
                <w:szCs w:val="24"/>
              </w:rPr>
            </w:pPr>
            <w:r>
              <w:rPr>
                <w:rFonts w:hint="default" w:ascii="Calibri" w:hAnsi="Calibri" w:cs="Calibri"/>
                <w:b/>
                <w:sz w:val="24"/>
                <w:szCs w:val="24"/>
              </w:rPr>
              <w:t>7.2 Obiectivele specifice</w:t>
            </w:r>
          </w:p>
        </w:tc>
        <w:tc>
          <w:tcPr>
            <w:tcW w:w="7661" w:type="dxa"/>
            <w:vAlign w:val="center"/>
          </w:tcPr>
          <w:p w14:paraId="1AA92B83">
            <w:pPr>
              <w:pStyle w:val="35"/>
              <w:numPr>
                <w:ilvl w:val="0"/>
                <w:numId w:val="0"/>
              </w:numPr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val="en-US" w:eastAsia="ro-RO"/>
              </w:rPr>
            </w:pPr>
          </w:p>
          <w:p w14:paraId="46939BF3">
            <w:pPr>
              <w:pStyle w:val="35"/>
              <w:numPr>
                <w:ilvl w:val="0"/>
                <w:numId w:val="0"/>
              </w:numPr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en-US" w:eastAsia="ro-RO"/>
              </w:rPr>
              <w:t>- Familiarizarea și aplicarea de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  <w:t xml:space="preserve"> metode și procedee de bază ale 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val="en-US" w:eastAsia="ro-RO"/>
              </w:rPr>
              <w:t>actoriei în film</w:t>
            </w:r>
            <w:r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  <w:t xml:space="preserve"> din perspectiva interpretării actoricești</w:t>
            </w:r>
          </w:p>
          <w:p w14:paraId="588212F6">
            <w:pPr>
              <w:pStyle w:val="35"/>
              <w:numPr>
                <w:ilvl w:val="0"/>
                <w:numId w:val="0"/>
              </w:numPr>
              <w:spacing w:after="0" w:line="240" w:lineRule="auto"/>
              <w:rPr>
                <w:rFonts w:hint="default" w:ascii="Calibri" w:hAnsi="Calibri" w:eastAsia="Times New Roman" w:cs="Calibri"/>
                <w:sz w:val="24"/>
                <w:szCs w:val="24"/>
                <w:lang w:eastAsia="ro-RO"/>
              </w:rPr>
            </w:pPr>
          </w:p>
          <w:p w14:paraId="627FF0CB">
            <w:pPr>
              <w:pStyle w:val="35"/>
              <w:numPr>
                <w:ilvl w:val="0"/>
                <w:numId w:val="0"/>
              </w:numPr>
              <w:spacing w:after="0" w:line="240" w:lineRule="auto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Fonts w:hint="default" w:ascii="Calibri" w:hAnsi="Calibri" w:eastAsia="Times New Roman" w:cs="Calibri"/>
                <w:sz w:val="24"/>
                <w:szCs w:val="24"/>
                <w:lang w:val="en-US" w:eastAsia="ro-RO"/>
              </w:rPr>
              <w:t>- Adaptarea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 la cerințele unui proiect de film.</w:t>
            </w:r>
          </w:p>
          <w:p w14:paraId="5A69BAEF">
            <w:pPr>
              <w:pStyle w:val="35"/>
              <w:numPr>
                <w:ilvl w:val="0"/>
                <w:numId w:val="0"/>
              </w:numPr>
              <w:spacing w:after="0" w:line="240" w:lineRule="auto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58C0C09C">
            <w:pPr>
              <w:pStyle w:val="42"/>
              <w:widowControl w:val="0"/>
              <w:tabs>
                <w:tab w:val="left" w:pos="641"/>
              </w:tabs>
              <w:bidi w:val="0"/>
              <w:spacing w:line="276" w:lineRule="auto"/>
              <w:ind w:left="0" w:right="0" w:firstLine="0"/>
              <w:jc w:val="left"/>
              <w:rPr>
                <w:rStyle w:val="18"/>
                <w:rFonts w:hint="default" w:ascii="Calibri" w:hAnsi="Calibri" w:eastAsia="Wingdings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 xml:space="preserve">-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Capacitatea de a intelege nevoia regizorului de film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>,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 dar ș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fr-FR"/>
              </w:rPr>
              <w:t xml:space="preserve">i a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șefilor de departament: imagine, machiaj, scenografie.</w:t>
            </w:r>
          </w:p>
          <w:p w14:paraId="2B6086D6">
            <w:pPr>
              <w:pStyle w:val="42"/>
              <w:widowControl w:val="0"/>
              <w:tabs>
                <w:tab w:val="left" w:pos="641"/>
              </w:tabs>
              <w:spacing w:line="276" w:lineRule="auto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</w:rPr>
            </w:pPr>
          </w:p>
          <w:p w14:paraId="0FEC1E34">
            <w:pPr>
              <w:pStyle w:val="42"/>
              <w:widowControl w:val="0"/>
              <w:tabs>
                <w:tab w:val="left" w:pos="641"/>
              </w:tabs>
              <w:bidi w:val="0"/>
              <w:spacing w:line="276" w:lineRule="auto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 xml:space="preserve">-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Abilitatea de a lucra pe un scenariu dat.</w:t>
            </w:r>
          </w:p>
          <w:p w14:paraId="2D77B64E">
            <w:pPr>
              <w:pStyle w:val="42"/>
              <w:widowControl w:val="0"/>
              <w:tabs>
                <w:tab w:val="left" w:pos="641"/>
              </w:tabs>
              <w:bidi w:val="0"/>
              <w:spacing w:line="276" w:lineRule="auto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567D527D">
            <w:pPr>
              <w:pStyle w:val="42"/>
              <w:widowControl w:val="0"/>
              <w:tabs>
                <w:tab w:val="left" w:pos="641"/>
              </w:tabs>
              <w:bidi w:val="0"/>
              <w:spacing w:line="276" w:lineRule="auto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 xml:space="preserve">-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Abilitatea de a lucra improvizand.</w:t>
            </w:r>
          </w:p>
          <w:p w14:paraId="4629F32A">
            <w:pPr>
              <w:pStyle w:val="42"/>
              <w:widowControl w:val="0"/>
              <w:tabs>
                <w:tab w:val="left" w:pos="641"/>
              </w:tabs>
              <w:bidi w:val="0"/>
              <w:spacing w:line="276" w:lineRule="auto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</w:tc>
      </w:tr>
    </w:tbl>
    <w:p w14:paraId="4EB13D35">
      <w:pPr>
        <w:rPr>
          <w:rFonts w:hint="default" w:ascii="Calibri" w:hAnsi="Calibri" w:cs="Calibri"/>
          <w:sz w:val="24"/>
          <w:szCs w:val="24"/>
        </w:rPr>
      </w:pPr>
    </w:p>
    <w:p w14:paraId="0085F05A">
      <w:pPr>
        <w:spacing w:after="0"/>
        <w:ind w:hanging="426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8. Conținuturi</w:t>
      </w:r>
    </w:p>
    <w:tbl>
      <w:tblPr>
        <w:tblStyle w:val="12"/>
        <w:tblW w:w="10491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3"/>
        <w:gridCol w:w="2512"/>
        <w:gridCol w:w="2526"/>
      </w:tblGrid>
      <w:tr w14:paraId="78356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4" w:hRule="atLeast"/>
        </w:trPr>
        <w:tc>
          <w:tcPr>
            <w:tcW w:w="5453" w:type="dxa"/>
            <w:vAlign w:val="center"/>
          </w:tcPr>
          <w:p w14:paraId="2D6254DC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  <w:t>8.1 Curs</w:t>
            </w:r>
          </w:p>
        </w:tc>
        <w:tc>
          <w:tcPr>
            <w:tcW w:w="2512" w:type="dxa"/>
            <w:vAlign w:val="center"/>
          </w:tcPr>
          <w:p w14:paraId="305E3D30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  <w:t>Metode de predare</w:t>
            </w:r>
          </w:p>
        </w:tc>
        <w:tc>
          <w:tcPr>
            <w:tcW w:w="2526" w:type="dxa"/>
            <w:vAlign w:val="center"/>
          </w:tcPr>
          <w:p w14:paraId="2A5E216F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  <w:t>Observații</w:t>
            </w:r>
          </w:p>
        </w:tc>
      </w:tr>
      <w:tr w14:paraId="6DB94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5453" w:type="dxa"/>
            <w:vAlign w:val="center"/>
          </w:tcPr>
          <w:p w14:paraId="5D98551E">
            <w:pPr>
              <w:pStyle w:val="42"/>
              <w:widowControl w:val="0"/>
              <w:numPr>
                <w:ilvl w:val="0"/>
                <w:numId w:val="0"/>
              </w:numPr>
              <w:spacing w:line="276" w:lineRule="auto"/>
              <w:ind w:left="60" w:leftChars="0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</w:rPr>
            </w:pPr>
          </w:p>
          <w:p w14:paraId="482F168B">
            <w:pPr>
              <w:pStyle w:val="42"/>
              <w:widowControl w:val="0"/>
              <w:numPr>
                <w:ilvl w:val="0"/>
                <w:numId w:val="2"/>
              </w:numPr>
              <w:spacing w:line="276" w:lineRule="auto"/>
              <w:ind w:left="60" w:leftChars="0" w:firstLine="0" w:firstLineChars="0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Modalitati de lucru in film, teatru, televiziune. </w:t>
            </w:r>
          </w:p>
          <w:p w14:paraId="0CE0ABB8">
            <w:pPr>
              <w:pStyle w:val="42"/>
              <w:widowControl w:val="0"/>
              <w:numPr>
                <w:ilvl w:val="0"/>
                <w:numId w:val="0"/>
              </w:numPr>
              <w:spacing w:line="276" w:lineRule="auto"/>
              <w:ind w:left="60" w:leftChars="0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</w:rPr>
            </w:pPr>
          </w:p>
          <w:p w14:paraId="63CBFDEE">
            <w:pPr>
              <w:pStyle w:val="42"/>
              <w:numPr>
                <w:ilvl w:val="0"/>
                <w:numId w:val="2"/>
              </w:numPr>
              <w:bidi w:val="0"/>
              <w:ind w:left="60" w:leftChars="0" w:right="0" w:firstLine="0" w:firstLine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Analiza exterioara a personajelor. </w:t>
            </w:r>
          </w:p>
          <w:p w14:paraId="423B7362">
            <w:pPr>
              <w:pStyle w:val="42"/>
              <w:numPr>
                <w:ilvl w:val="0"/>
                <w:numId w:val="0"/>
              </w:numPr>
              <w:bidi w:val="0"/>
              <w:ind w:left="60" w:leftChars="0" w:right="0" w:right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092CEAFE">
            <w:pPr>
              <w:pStyle w:val="42"/>
              <w:numPr>
                <w:ilvl w:val="0"/>
                <w:numId w:val="2"/>
              </w:numPr>
              <w:bidi w:val="0"/>
              <w:ind w:left="60" w:leftChars="0" w:right="0" w:firstLine="0" w:firstLine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Analiza interioara a personajelor.  </w:t>
            </w:r>
          </w:p>
          <w:p w14:paraId="44ABB9E5">
            <w:pPr>
              <w:pStyle w:val="42"/>
              <w:numPr>
                <w:ilvl w:val="0"/>
                <w:numId w:val="0"/>
              </w:numPr>
              <w:bidi w:val="0"/>
              <w:ind w:left="60" w:leftChars="0" w:right="0" w:right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04356E6A">
            <w:pPr>
              <w:pStyle w:val="42"/>
              <w:numPr>
                <w:ilvl w:val="0"/>
                <w:numId w:val="2"/>
              </w:numPr>
              <w:bidi w:val="0"/>
              <w:ind w:left="60" w:leftChars="0" w:right="0" w:firstLine="0" w:firstLine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Istoricul posibil al personajelor.</w:t>
            </w:r>
          </w:p>
          <w:p w14:paraId="140A7DEB">
            <w:pPr>
              <w:pStyle w:val="42"/>
              <w:numPr>
                <w:ilvl w:val="0"/>
                <w:numId w:val="0"/>
              </w:numPr>
              <w:bidi w:val="0"/>
              <w:ind w:left="60" w:leftChars="0" w:right="0" w:right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7E451319">
            <w:pPr>
              <w:pStyle w:val="42"/>
              <w:numPr>
                <w:ilvl w:val="0"/>
                <w:numId w:val="2"/>
              </w:numPr>
              <w:bidi w:val="0"/>
              <w:ind w:left="60" w:leftChars="0" w:right="0" w:firstLine="0" w:firstLine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Analiza despre constructia personajelor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>.</w:t>
            </w:r>
          </w:p>
          <w:p w14:paraId="09BE1F54">
            <w:pPr>
              <w:pStyle w:val="42"/>
              <w:numPr>
                <w:ilvl w:val="0"/>
                <w:numId w:val="0"/>
              </w:numPr>
              <w:bidi w:val="0"/>
              <w:ind w:left="60" w:leftChars="0" w:right="0" w:right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40F6D509">
            <w:pPr>
              <w:pStyle w:val="42"/>
              <w:numPr>
                <w:ilvl w:val="0"/>
                <w:numId w:val="2"/>
              </w:numPr>
              <w:bidi w:val="0"/>
              <w:ind w:left="60" w:leftChars="0" w:right="0" w:firstLine="0" w:firstLine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Adevarul personajului si al situatiei.</w:t>
            </w:r>
          </w:p>
          <w:p w14:paraId="677948FA">
            <w:pPr>
              <w:pStyle w:val="42"/>
              <w:numPr>
                <w:ilvl w:val="0"/>
                <w:numId w:val="0"/>
              </w:numPr>
              <w:bidi w:val="0"/>
              <w:ind w:left="60" w:leftChars="0" w:right="0" w:right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24D35120">
            <w:pPr>
              <w:pStyle w:val="42"/>
              <w:bidi w:val="0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7. Algerera actorilor versus personaje. Elemente comune ale personajului si actorului. </w:t>
            </w:r>
          </w:p>
          <w:p w14:paraId="342FFC1F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  <w:t xml:space="preserve">                            -</w:t>
            </w:r>
          </w:p>
        </w:tc>
        <w:tc>
          <w:tcPr>
            <w:tcW w:w="2512" w:type="dxa"/>
            <w:vAlign w:val="center"/>
          </w:tcPr>
          <w:p w14:paraId="6AE4F8B5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val="ro-RO"/>
                <w14:ligatures w14:val="none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Discuții, vizonări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>, exerciții</w:t>
            </w:r>
          </w:p>
        </w:tc>
        <w:tc>
          <w:tcPr>
            <w:tcW w:w="2526" w:type="dxa"/>
            <w:vAlign w:val="center"/>
          </w:tcPr>
          <w:p w14:paraId="6D263482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14:ligatures w14:val="none"/>
              </w:rPr>
              <w:t xml:space="preserve">                            -</w:t>
            </w:r>
          </w:p>
        </w:tc>
      </w:tr>
      <w:tr w14:paraId="4525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1" w:type="dxa"/>
            <w:gridSpan w:val="3"/>
            <w:vAlign w:val="center"/>
          </w:tcPr>
          <w:p w14:paraId="784D3636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Bibliografie</w:t>
            </w:r>
          </w:p>
        </w:tc>
      </w:tr>
      <w:tr w14:paraId="216E7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5453" w:type="dxa"/>
            <w:vAlign w:val="center"/>
          </w:tcPr>
          <w:p w14:paraId="4D529E7B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6A81CA54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8.2 Seminar / laborator </w:t>
            </w:r>
          </w:p>
          <w:p w14:paraId="4EDA77C8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512" w:type="dxa"/>
            <w:vAlign w:val="center"/>
          </w:tcPr>
          <w:p w14:paraId="2E321A76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Metode de predare</w:t>
            </w:r>
          </w:p>
        </w:tc>
        <w:tc>
          <w:tcPr>
            <w:tcW w:w="2526" w:type="dxa"/>
            <w:tcBorders>
              <w:bottom w:val="single" w:color="auto" w:sz="4" w:space="0"/>
            </w:tcBorders>
            <w:vAlign w:val="center"/>
          </w:tcPr>
          <w:p w14:paraId="532DDC6F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Observații</w:t>
            </w:r>
          </w:p>
        </w:tc>
      </w:tr>
      <w:tr w14:paraId="3DAE6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5453" w:type="dxa"/>
            <w:vAlign w:val="center"/>
          </w:tcPr>
          <w:p w14:paraId="174D5AD5">
            <w:pPr>
              <w:pStyle w:val="42"/>
              <w:numPr>
                <w:ilvl w:val="0"/>
                <w:numId w:val="3"/>
              </w:numPr>
              <w:bidi w:val="0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Tiparul psihologic al personajelor.</w:t>
            </w:r>
          </w:p>
          <w:p w14:paraId="6FC92E6E">
            <w:pPr>
              <w:pStyle w:val="42"/>
              <w:numPr>
                <w:ilvl w:val="0"/>
                <w:numId w:val="0"/>
              </w:numPr>
              <w:bidi w:val="0"/>
              <w:ind w:leftChars="0" w:right="0" w:right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7B2A82DB">
            <w:pPr>
              <w:pStyle w:val="42"/>
              <w:bidi w:val="0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>2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. Importanța protagonist versus personaj secundar.</w:t>
            </w:r>
          </w:p>
          <w:p w14:paraId="00E0CCC7">
            <w:pPr>
              <w:pStyle w:val="42"/>
              <w:bidi w:val="0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>3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. Analiza limbajului corporal ale personajelor.</w:t>
            </w:r>
          </w:p>
          <w:p w14:paraId="102FD8B8">
            <w:pPr>
              <w:pStyle w:val="42"/>
              <w:bidi w:val="0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40E049BC">
            <w:pPr>
              <w:pStyle w:val="42"/>
              <w:numPr>
                <w:ilvl w:val="0"/>
                <w:numId w:val="4"/>
              </w:numPr>
              <w:bidi w:val="0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Analiza monologului interior al personajelor. </w:t>
            </w:r>
          </w:p>
          <w:p w14:paraId="50B436F7">
            <w:pPr>
              <w:pStyle w:val="42"/>
              <w:numPr>
                <w:ilvl w:val="0"/>
                <w:numId w:val="0"/>
              </w:numPr>
              <w:bidi w:val="0"/>
              <w:ind w:leftChars="0" w:right="0" w:right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</w:pPr>
          </w:p>
          <w:p w14:paraId="1CEAB2EA">
            <w:pPr>
              <w:pStyle w:val="42"/>
              <w:numPr>
                <w:ilvl w:val="0"/>
                <w:numId w:val="4"/>
              </w:numPr>
              <w:bidi w:val="0"/>
              <w:ind w:left="0" w:leftChars="0" w:right="0" w:firstLine="0" w:firstLine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Posibilele obstacole. Potrivire si chimie actor-personaj. </w:t>
            </w:r>
          </w:p>
          <w:p w14:paraId="205DBD20">
            <w:pPr>
              <w:pStyle w:val="42"/>
              <w:numPr>
                <w:ilvl w:val="0"/>
                <w:numId w:val="0"/>
              </w:numPr>
              <w:bidi w:val="0"/>
              <w:ind w:leftChars="0" w:right="0" w:right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6FAEA166">
            <w:pPr>
              <w:pStyle w:val="42"/>
              <w:numPr>
                <w:ilvl w:val="0"/>
                <w:numId w:val="4"/>
              </w:numPr>
              <w:bidi w:val="0"/>
              <w:ind w:left="0" w:leftChars="0" w:right="0" w:rightChars="0" w:firstLine="0" w:firstLine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pt-PT"/>
              </w:rPr>
              <w:t xml:space="preserve">Analiza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începutului scenei. Circumstante anterioare.</w:t>
            </w:r>
          </w:p>
          <w:p w14:paraId="3B1F3D4D">
            <w:pPr>
              <w:pStyle w:val="42"/>
              <w:numPr>
                <w:ilvl w:val="0"/>
                <w:numId w:val="0"/>
              </w:numPr>
              <w:bidi w:val="0"/>
              <w:ind w:leftChars="0" w:right="0" w:rightChars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</w:p>
          <w:p w14:paraId="6BEF6AF9">
            <w:pPr>
              <w:numPr>
                <w:ilvl w:val="0"/>
                <w:numId w:val="4"/>
              </w:numPr>
              <w:spacing w:after="0" w:line="240" w:lineRule="auto"/>
              <w:ind w:left="0" w:leftChars="0" w:firstLine="0" w:firstLineChars="0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it-IT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>Repetitii. Improvizatie la repetiții ș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it-IT"/>
              </w:rPr>
              <w:t xml:space="preserve">i filmare. </w:t>
            </w:r>
          </w:p>
          <w:p w14:paraId="43A1611B">
            <w:pPr>
              <w:numPr>
                <w:ilvl w:val="0"/>
                <w:numId w:val="0"/>
              </w:numPr>
              <w:spacing w:after="0" w:line="240" w:lineRule="auto"/>
              <w:ind w:leftChars="0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it-IT"/>
              </w:rPr>
            </w:pPr>
          </w:p>
        </w:tc>
        <w:tc>
          <w:tcPr>
            <w:tcW w:w="2512" w:type="dxa"/>
            <w:tcBorders>
              <w:right w:val="single" w:color="auto" w:sz="4" w:space="0"/>
            </w:tcBorders>
            <w:vAlign w:val="center"/>
          </w:tcPr>
          <w:p w14:paraId="4CB0F738">
            <w:pPr>
              <w:spacing w:after="0" w:line="240" w:lineRule="auto"/>
              <w:ind w:firstLine="360" w:firstLineChars="15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  <w:t xml:space="preserve">Discuții, </w:t>
            </w: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ro-RO"/>
              </w:rPr>
              <w:t>exerciții</w:t>
            </w:r>
          </w:p>
        </w:tc>
        <w:tc>
          <w:tcPr>
            <w:tcW w:w="25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08EE65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iCs/>
                <w:sz w:val="24"/>
                <w:szCs w:val="24"/>
              </w:rPr>
              <w:t xml:space="preserve">Lucrările practice vor stimula studentul să exploreze și să descopere </w:t>
            </w:r>
            <w:r>
              <w:rPr>
                <w:rFonts w:hint="default" w:ascii="Calibri" w:hAnsi="Calibri" w:cs="Calibri"/>
                <w:iCs/>
                <w:sz w:val="24"/>
                <w:szCs w:val="24"/>
                <w:lang w:val="ro-RO"/>
              </w:rPr>
              <w:t>diferențele dintre jocul scenic și cel pentru film.</w:t>
            </w:r>
            <w:r>
              <w:rPr>
                <w:rFonts w:hint="default" w:ascii="Calibri" w:hAnsi="Calibri" w:cs="Calibri"/>
                <w:iCs/>
                <w:sz w:val="24"/>
                <w:szCs w:val="24"/>
              </w:rPr>
              <w:t xml:space="preserve">  Se vor</w:t>
            </w:r>
            <w:r>
              <w:rPr>
                <w:rFonts w:hint="default" w:ascii="Calibri" w:hAnsi="Calibri" w:cs="Calibri"/>
                <w:iCs/>
                <w:sz w:val="24"/>
                <w:szCs w:val="24"/>
                <w:lang w:val="ro-RO"/>
              </w:rPr>
              <w:t xml:space="preserve"> parcurge</w:t>
            </w:r>
            <w:r>
              <w:rPr>
                <w:rFonts w:hint="default" w:ascii="Calibri" w:hAnsi="Calibri" w:cs="Calibri"/>
                <w:iCs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iCs/>
                <w:sz w:val="24"/>
                <w:szCs w:val="24"/>
                <w:lang w:val="ro-RO"/>
              </w:rPr>
              <w:t xml:space="preserve">diverse </w:t>
            </w:r>
            <w:r>
              <w:rPr>
                <w:rFonts w:hint="default" w:ascii="Calibri" w:hAnsi="Calibri" w:cs="Calibri"/>
                <w:iCs/>
                <w:sz w:val="24"/>
                <w:szCs w:val="24"/>
              </w:rPr>
              <w:t xml:space="preserve">exerciții </w:t>
            </w:r>
            <w:r>
              <w:rPr>
                <w:rFonts w:hint="default" w:ascii="Calibri" w:hAnsi="Calibri" w:cs="Calibri"/>
                <w:iCs/>
                <w:sz w:val="24"/>
                <w:szCs w:val="24"/>
                <w:lang w:val="ro-RO"/>
              </w:rPr>
              <w:t>filmate, exerciții</w:t>
            </w:r>
            <w:r>
              <w:rPr>
                <w:rFonts w:hint="default" w:ascii="Calibri" w:hAnsi="Calibri" w:cs="Calibri"/>
                <w:iCs/>
                <w:sz w:val="24"/>
                <w:szCs w:val="24"/>
              </w:rPr>
              <w:t xml:space="preserve"> de încălzire a creativității, de improvizație, individuale, în perechi și colective, care vor fi urmate de sesiuni de  discuții și de feedback.</w:t>
            </w:r>
          </w:p>
        </w:tc>
      </w:tr>
      <w:tr w14:paraId="357F2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1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8294306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5AE17242">
            <w:pPr>
              <w:pStyle w:val="42"/>
              <w:widowControl w:val="0"/>
              <w:spacing w:line="276" w:lineRule="auto"/>
              <w:rPr>
                <w:rStyle w:val="18"/>
                <w:rFonts w:hint="default" w:ascii="Calibri" w:hAnsi="Calibri" w:cs="Calibri"/>
                <w:color w:val="000000"/>
                <w:sz w:val="24"/>
                <w:szCs w:val="24"/>
                <w:u w:color="222121"/>
                <w:shd w:val="clear" w:color="auto" w:fill="auto"/>
              </w:rPr>
            </w:pPr>
            <w:r>
              <w:rPr>
                <w:rStyle w:val="18"/>
                <w:rFonts w:hint="default" w:ascii="Calibri" w:hAnsi="Calibri" w:cs="Calibri"/>
                <w:b/>
                <w:bCs/>
                <w:color w:val="000000"/>
                <w:sz w:val="24"/>
                <w:szCs w:val="24"/>
                <w:u w:color="000000"/>
                <w:shd w:val="clear" w:color="auto" w:fill="auto"/>
                <w:rtl w:val="0"/>
              </w:rPr>
              <w:t>Bibliografie:</w:t>
            </w:r>
          </w:p>
          <w:p w14:paraId="095DB810">
            <w:pPr>
              <w:pStyle w:val="42"/>
              <w:widowControl w:val="0"/>
              <w:bidi w:val="0"/>
              <w:spacing w:line="276" w:lineRule="auto"/>
              <w:ind w:left="0" w:right="0" w:firstLine="0"/>
              <w:jc w:val="left"/>
              <w:rPr>
                <w:rStyle w:val="18"/>
                <w:rFonts w:hint="default" w:ascii="Calibri" w:hAnsi="Calibri" w:cs="Calibri"/>
                <w:color w:val="000000"/>
                <w:sz w:val="24"/>
                <w:szCs w:val="24"/>
                <w:u w:color="222121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color w:val="000000"/>
                <w:sz w:val="24"/>
                <w:szCs w:val="24"/>
                <w:u w:color="222121"/>
                <w:shd w:val="clear" w:color="auto" w:fill="auto"/>
                <w:rtl w:val="0"/>
              </w:rPr>
              <w:t>DeKoven, L. (2006). </w:t>
            </w:r>
            <w:r>
              <w:rPr>
                <w:rStyle w:val="18"/>
                <w:rFonts w:hint="default" w:ascii="Calibri" w:hAnsi="Calibri" w:cs="Calibri"/>
                <w:i/>
                <w:iCs/>
                <w:color w:val="000000"/>
                <w:sz w:val="24"/>
                <w:szCs w:val="24"/>
                <w:u w:color="222121"/>
                <w:shd w:val="clear" w:color="auto" w:fill="auto"/>
                <w:rtl w:val="0"/>
                <w:lang w:val="en-US"/>
              </w:rPr>
              <w:t>Changing direction: a practical approach to directing actors in film and theatre</w:t>
            </w:r>
            <w:r>
              <w:rPr>
                <w:rStyle w:val="18"/>
                <w:rFonts w:hint="default" w:ascii="Calibri" w:hAnsi="Calibri" w:cs="Calibri"/>
                <w:color w:val="000000"/>
                <w:sz w:val="24"/>
                <w:szCs w:val="24"/>
                <w:u w:color="222121"/>
                <w:shd w:val="clear" w:color="auto" w:fill="auto"/>
                <w:rtl w:val="0"/>
                <w:lang w:val="it-IT"/>
              </w:rPr>
              <w:t>. Taylor &amp; Francis.</w:t>
            </w:r>
          </w:p>
          <w:p w14:paraId="253D4BD7">
            <w:pPr>
              <w:pStyle w:val="42"/>
              <w:bidi w:val="0"/>
              <w:ind w:left="0" w:right="0" w:firstLine="0"/>
              <w:jc w:val="left"/>
              <w:rPr>
                <w:rStyle w:val="18"/>
                <w:rFonts w:hint="default" w:ascii="Calibri" w:hAnsi="Calibri" w:cs="Calibri"/>
                <w:color w:val="000000"/>
                <w:sz w:val="24"/>
                <w:szCs w:val="24"/>
                <w:u w:color="222121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color w:val="000000"/>
                <w:sz w:val="24"/>
                <w:szCs w:val="24"/>
                <w:u w:color="222121"/>
                <w:shd w:val="clear" w:color="auto" w:fill="auto"/>
                <w:rtl w:val="0"/>
              </w:rPr>
              <w:t>Chubbuck, I. (2005). </w:t>
            </w:r>
            <w:r>
              <w:rPr>
                <w:rStyle w:val="18"/>
                <w:rFonts w:hint="default" w:ascii="Calibri" w:hAnsi="Calibri" w:cs="Calibri"/>
                <w:i/>
                <w:iCs/>
                <w:color w:val="000000"/>
                <w:sz w:val="24"/>
                <w:szCs w:val="24"/>
                <w:u w:color="222121"/>
                <w:shd w:val="clear" w:color="auto" w:fill="auto"/>
                <w:rtl w:val="0"/>
                <w:lang w:val="en-US"/>
              </w:rPr>
              <w:t>The Power of the Actor: The Chubbuck Technique</w:t>
            </w:r>
            <w:r>
              <w:rPr>
                <w:rStyle w:val="18"/>
                <w:rFonts w:hint="default" w:ascii="Calibri" w:hAnsi="Calibri" w:cs="Calibri"/>
                <w:color w:val="000000"/>
                <w:sz w:val="24"/>
                <w:szCs w:val="24"/>
                <w:u w:color="222121"/>
                <w:shd w:val="clear" w:color="auto" w:fill="auto"/>
                <w:rtl w:val="0"/>
                <w:lang w:val="pt-PT"/>
              </w:rPr>
              <w:t>. Penguin.</w:t>
            </w:r>
          </w:p>
          <w:p w14:paraId="7DA6036B">
            <w:pPr>
              <w:pStyle w:val="42"/>
              <w:bidi w:val="0"/>
              <w:ind w:left="0" w:right="0" w:firstLine="0"/>
              <w:jc w:val="left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</w:rPr>
            </w:pPr>
            <w:r>
              <w:rPr>
                <w:rStyle w:val="18"/>
                <w:rFonts w:hint="default" w:ascii="Calibri" w:hAnsi="Calibri" w:cs="Calibri"/>
                <w:color w:val="222222"/>
                <w:sz w:val="24"/>
                <w:szCs w:val="24"/>
                <w:u w:color="222121"/>
                <w:shd w:val="clear" w:color="auto" w:fill="auto"/>
                <w:rtl w:val="0"/>
              </w:rPr>
              <w:t xml:space="preserve">Sanford Meisner (1987) – </w:t>
            </w:r>
            <w:r>
              <w:rPr>
                <w:rStyle w:val="18"/>
                <w:rFonts w:hint="default" w:ascii="Calibri" w:hAnsi="Calibri" w:cs="Calibri"/>
                <w:i/>
                <w:iCs/>
                <w:color w:val="222222"/>
                <w:sz w:val="24"/>
                <w:szCs w:val="24"/>
                <w:u w:color="222121"/>
                <w:shd w:val="clear" w:color="auto" w:fill="auto"/>
                <w:rtl w:val="0"/>
                <w:lang w:val="en-US"/>
              </w:rPr>
              <w:t>On acting</w:t>
            </w:r>
            <w:r>
              <w:rPr>
                <w:rStyle w:val="18"/>
                <w:rFonts w:hint="default" w:ascii="Calibri" w:hAnsi="Calibri" w:cs="Calibri"/>
                <w:color w:val="222222"/>
                <w:sz w:val="24"/>
                <w:szCs w:val="24"/>
                <w:u w:color="222121"/>
                <w:shd w:val="clear" w:color="auto" w:fill="auto"/>
                <w:rtl w:val="0"/>
                <w:lang w:val="pt-PT"/>
              </w:rPr>
              <w:t>. A Vintage Original.</w:t>
            </w:r>
          </w:p>
          <w:p w14:paraId="153DEF84">
            <w:pPr>
              <w:pStyle w:val="42"/>
              <w:widowControl w:val="0"/>
              <w:spacing w:line="276" w:lineRule="auto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</w:rPr>
            </w:pPr>
          </w:p>
          <w:p w14:paraId="286ABC40">
            <w:pPr>
              <w:pStyle w:val="42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bidi w:val="0"/>
              <w:spacing w:line="276" w:lineRule="auto"/>
              <w:ind w:left="0" w:right="0" w:firstLine="0"/>
              <w:jc w:val="both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b/>
                <w:bCs/>
                <w:sz w:val="24"/>
                <w:szCs w:val="24"/>
                <w:shd w:val="clear" w:color="auto" w:fill="auto"/>
                <w:rtl w:val="0"/>
              </w:rPr>
              <w:t>Filmografie</w:t>
            </w:r>
            <w:r>
              <w:rPr>
                <w:rStyle w:val="18"/>
                <w:rFonts w:hint="default" w:ascii="Calibri" w:hAnsi="Calibri" w:cs="Calibri"/>
                <w:b/>
                <w:bCs/>
                <w:sz w:val="24"/>
                <w:szCs w:val="24"/>
                <w:shd w:val="clear" w:color="auto" w:fill="auto"/>
                <w:rtl w:val="0"/>
                <w:lang w:val="en-US"/>
              </w:rPr>
              <w:t xml:space="preserve">: </w:t>
            </w:r>
          </w:p>
          <w:p w14:paraId="32FB984A">
            <w:pPr>
              <w:pStyle w:val="42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bidi w:val="0"/>
              <w:spacing w:line="276" w:lineRule="auto"/>
              <w:ind w:left="0" w:right="0" w:firstLine="0"/>
              <w:jc w:val="both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en-US"/>
              </w:rPr>
              <w:t xml:space="preserve">Vive L'Amour (1994) – </w:t>
            </w:r>
            <w:r>
              <w:rPr>
                <w:rStyle w:val="18"/>
                <w:rFonts w:hint="default" w:ascii="Calibri" w:hAnsi="Calibri" w:cs="Calibri"/>
                <w:kern w:val="1"/>
                <w:sz w:val="24"/>
                <w:szCs w:val="24"/>
                <w:shd w:val="clear" w:color="auto" w:fill="auto"/>
                <w:rtl w:val="0"/>
                <w:lang w:val="en-US"/>
              </w:rPr>
              <w:t>Ming-liang Tsai</w:t>
            </w:r>
          </w:p>
          <w:p w14:paraId="33ED6B48">
            <w:pPr>
              <w:pStyle w:val="42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bidi w:val="0"/>
              <w:spacing w:line="276" w:lineRule="auto"/>
              <w:ind w:left="0" w:right="0" w:firstLine="0"/>
              <w:jc w:val="both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en-US"/>
              </w:rPr>
              <w:t>Secrets &amp; Lies (1996 - Mike Leigh</w:t>
            </w:r>
          </w:p>
          <w:p w14:paraId="09E0D1DE">
            <w:pPr>
              <w:pStyle w:val="42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bidi w:val="0"/>
              <w:spacing w:line="276" w:lineRule="auto"/>
              <w:ind w:left="0" w:right="0" w:firstLine="0"/>
              <w:jc w:val="both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en-US"/>
              </w:rPr>
              <w:t>Silent Light (2007) – Carlos Reygadas</w:t>
            </w:r>
          </w:p>
          <w:p w14:paraId="471A6B17">
            <w:pPr>
              <w:pStyle w:val="42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bidi w:val="0"/>
              <w:spacing w:line="276" w:lineRule="auto"/>
              <w:ind w:left="0" w:right="0" w:firstLine="0"/>
              <w:jc w:val="both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en-US"/>
              </w:rPr>
              <w:t>Ilegitim (2016) – Adrian Sitaru</w:t>
            </w:r>
          </w:p>
          <w:p w14:paraId="6D1BE0EF">
            <w:pPr>
              <w:spacing w:after="0" w:line="240" w:lineRule="auto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en-US"/>
              </w:rPr>
            </w:pPr>
            <w:r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en-US"/>
              </w:rPr>
              <w:t>Îmi este indiferent dacă în istorie vom intra ca barbari (2018) – Radu Jude</w:t>
            </w:r>
          </w:p>
          <w:p w14:paraId="78E1BDC3">
            <w:pPr>
              <w:spacing w:after="0" w:line="240" w:lineRule="auto"/>
              <w:rPr>
                <w:rStyle w:val="18"/>
                <w:rFonts w:hint="default" w:ascii="Calibri" w:hAnsi="Calibri" w:cs="Calibri"/>
                <w:sz w:val="24"/>
                <w:szCs w:val="24"/>
                <w:shd w:val="clear" w:color="auto" w:fill="auto"/>
                <w:rtl w:val="0"/>
                <w:lang w:val="en-US"/>
              </w:rPr>
            </w:pPr>
          </w:p>
        </w:tc>
      </w:tr>
    </w:tbl>
    <w:p w14:paraId="69D0AA1A">
      <w:pPr>
        <w:spacing w:after="0" w:line="240" w:lineRule="auto"/>
        <w:rPr>
          <w:rFonts w:hint="default" w:ascii="Calibri" w:hAnsi="Calibri" w:cs="Calibri"/>
          <w:b/>
          <w:sz w:val="24"/>
          <w:szCs w:val="24"/>
        </w:rPr>
      </w:pPr>
    </w:p>
    <w:p w14:paraId="051A8868">
      <w:pPr>
        <w:spacing w:after="0" w:line="240" w:lineRule="auto"/>
        <w:ind w:left="-426"/>
        <w:rPr>
          <w:rFonts w:hint="default" w:ascii="Calibri" w:hAnsi="Calibri" w:cs="Calibri"/>
          <w:b/>
          <w:sz w:val="24"/>
          <w:szCs w:val="24"/>
        </w:rPr>
      </w:pPr>
    </w:p>
    <w:p w14:paraId="65EFB2E7">
      <w:pPr>
        <w:spacing w:after="0" w:line="240" w:lineRule="auto"/>
        <w:rPr>
          <w:rFonts w:hint="default" w:ascii="Calibri" w:hAnsi="Calibri" w:cs="Calibri"/>
          <w:b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9. Coroborarea conținuturilor disciplinei cu așteptările reprezentanților comunității epistemice, asociațiilor profesionale și angajatori reprezentativi din domeniul aferent programului</w:t>
      </w:r>
    </w:p>
    <w:p w14:paraId="37AF3FCE">
      <w:pPr>
        <w:spacing w:after="0" w:line="240" w:lineRule="auto"/>
        <w:rPr>
          <w:rFonts w:hint="default" w:ascii="Calibri" w:hAnsi="Calibri" w:cs="Calibri"/>
          <w:b/>
          <w:sz w:val="24"/>
          <w:szCs w:val="24"/>
        </w:rPr>
      </w:pPr>
    </w:p>
    <w:tbl>
      <w:tblPr>
        <w:tblStyle w:val="12"/>
        <w:tblW w:w="10560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0"/>
      </w:tblGrid>
      <w:tr w14:paraId="23537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10560" w:type="dxa"/>
          </w:tcPr>
          <w:p w14:paraId="3815470C">
            <w:pPr>
              <w:pStyle w:val="35"/>
              <w:spacing w:before="120" w:after="0" w:line="240" w:lineRule="auto"/>
              <w:ind w:left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 Conținutul disciplinei (exerciții, conceptele introduse, t</w:t>
            </w:r>
            <w:r>
              <w:rPr>
                <w:rFonts w:hint="default" w:ascii="Calibri" w:hAnsi="Calibri" w:eastAsia="Cambria" w:cs="Calibri"/>
                <w:color w:val="000000"/>
                <w:sz w:val="24"/>
                <w:szCs w:val="24"/>
              </w:rPr>
              <w:t>emele de studiu) v</w:t>
            </w:r>
            <w:r>
              <w:rPr>
                <w:rFonts w:hint="default" w:ascii="Calibri" w:hAnsi="Calibri" w:eastAsia="Cambria" w:cs="Calibri"/>
                <w:color w:val="000000"/>
                <w:sz w:val="24"/>
                <w:szCs w:val="24"/>
                <w:lang w:val="ro-RO"/>
              </w:rPr>
              <w:t>a</w:t>
            </w:r>
            <w:r>
              <w:rPr>
                <w:rFonts w:hint="default" w:ascii="Calibri" w:hAnsi="Calibri" w:eastAsia="Cambria" w:cs="Calibri"/>
                <w:color w:val="000000"/>
                <w:sz w:val="24"/>
                <w:szCs w:val="24"/>
              </w:rPr>
              <w:t xml:space="preserve"> putea fi utilizat de studenți </w:t>
            </w:r>
            <w:r>
              <w:rPr>
                <w:rFonts w:hint="default" w:ascii="Calibri" w:hAnsi="Calibri" w:eastAsia="Cambria" w:cs="Calibri"/>
                <w:color w:val="000000"/>
                <w:sz w:val="24"/>
                <w:szCs w:val="24"/>
                <w:lang w:val="ro-RO"/>
              </w:rPr>
              <w:t>atunci când vor da audiții pentru roluri în film sau/și atunci când vor juca roluri în filme.</w:t>
            </w:r>
          </w:p>
        </w:tc>
      </w:tr>
    </w:tbl>
    <w:p w14:paraId="54A5F221">
      <w:pPr>
        <w:rPr>
          <w:rFonts w:hint="default" w:ascii="Calibri" w:hAnsi="Calibri" w:cs="Calibri"/>
          <w:sz w:val="24"/>
          <w:szCs w:val="24"/>
        </w:rPr>
      </w:pPr>
    </w:p>
    <w:p w14:paraId="7D46AE7B">
      <w:pPr>
        <w:spacing w:after="0"/>
        <w:ind w:hanging="425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10. Evaluare</w:t>
      </w:r>
    </w:p>
    <w:tbl>
      <w:tblPr>
        <w:tblStyle w:val="12"/>
        <w:tblW w:w="10492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2550"/>
        <w:gridCol w:w="2409"/>
        <w:gridCol w:w="2694"/>
      </w:tblGrid>
      <w:tr w14:paraId="78521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2839" w:type="dxa"/>
            <w:vAlign w:val="center"/>
          </w:tcPr>
          <w:p w14:paraId="1BA0A45D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Tip activitate</w:t>
            </w:r>
          </w:p>
        </w:tc>
        <w:tc>
          <w:tcPr>
            <w:tcW w:w="2550" w:type="dxa"/>
            <w:vAlign w:val="center"/>
          </w:tcPr>
          <w:p w14:paraId="7CCE4B0A">
            <w:pPr>
              <w:spacing w:after="0" w:line="240" w:lineRule="auto"/>
              <w:ind w:left="46" w:right="-154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10.1 Criterii de evaluare</w:t>
            </w:r>
          </w:p>
        </w:tc>
        <w:tc>
          <w:tcPr>
            <w:tcW w:w="2409" w:type="dxa"/>
            <w:vAlign w:val="center"/>
          </w:tcPr>
          <w:p w14:paraId="1121B4DF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10.2 Metode de evaluare</w:t>
            </w:r>
          </w:p>
        </w:tc>
        <w:tc>
          <w:tcPr>
            <w:tcW w:w="2694" w:type="dxa"/>
            <w:vAlign w:val="center"/>
          </w:tcPr>
          <w:p w14:paraId="55249AC3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10.3 Pondere din nota finală</w:t>
            </w:r>
          </w:p>
        </w:tc>
      </w:tr>
      <w:tr w14:paraId="58A31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2839" w:type="dxa"/>
            <w:vAlign w:val="center"/>
          </w:tcPr>
          <w:p w14:paraId="01364E99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10.4 Curs</w:t>
            </w:r>
          </w:p>
        </w:tc>
        <w:tc>
          <w:tcPr>
            <w:tcW w:w="2550" w:type="dxa"/>
            <w:vAlign w:val="center"/>
          </w:tcPr>
          <w:p w14:paraId="1B71F1D1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                -</w:t>
            </w:r>
          </w:p>
        </w:tc>
        <w:tc>
          <w:tcPr>
            <w:tcW w:w="2409" w:type="dxa"/>
            <w:vAlign w:val="center"/>
          </w:tcPr>
          <w:p w14:paraId="7D56952C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            -</w:t>
            </w:r>
          </w:p>
        </w:tc>
        <w:tc>
          <w:tcPr>
            <w:tcW w:w="2694" w:type="dxa"/>
            <w:vAlign w:val="center"/>
          </w:tcPr>
          <w:p w14:paraId="7DA5B1CE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               -</w:t>
            </w:r>
          </w:p>
        </w:tc>
      </w:tr>
      <w:tr w14:paraId="7AC1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839" w:type="dxa"/>
            <w:vMerge w:val="restart"/>
            <w:vAlign w:val="center"/>
          </w:tcPr>
          <w:p w14:paraId="0367F537">
            <w:pPr>
              <w:spacing w:after="0" w:line="240" w:lineRule="auto"/>
              <w:ind w:right="-15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10.5 Seminar/laborator</w:t>
            </w:r>
          </w:p>
        </w:tc>
        <w:tc>
          <w:tcPr>
            <w:tcW w:w="2550" w:type="dxa"/>
            <w:vMerge w:val="restart"/>
            <w:vAlign w:val="center"/>
          </w:tcPr>
          <w:p w14:paraId="4636FC46">
            <w:pPr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- cunoașterea și utilizarea adecvată a terminologiei de specialitate</w:t>
            </w:r>
          </w:p>
          <w:p w14:paraId="244C7B6A">
            <w:pPr>
              <w:ind w:left="144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cs="Calibri"/>
                <w:sz w:val="24"/>
                <w:szCs w:val="24"/>
                <w:lang w:val="fr-FR"/>
              </w:rPr>
              <w:t xml:space="preserve">- </w:t>
            </w:r>
            <w:r>
              <w:rPr>
                <w:rFonts w:hint="default" w:ascii="Calibri" w:hAnsi="Calibri" w:cs="Calibri"/>
                <w:sz w:val="24"/>
                <w:szCs w:val="24"/>
              </w:rPr>
              <w:t>capacitatea de a face conexiuni culturale și interdisciplinare trans și interdisciplinare</w:t>
            </w:r>
          </w:p>
          <w:p w14:paraId="25276A73">
            <w:pPr>
              <w:numPr>
                <w:ilvl w:val="0"/>
                <w:numId w:val="5"/>
              </w:numPr>
              <w:ind w:left="144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- asigurarea unei atitudini active pe parcursul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 xml:space="preserve"> cursului și a seminarului</w:t>
            </w:r>
          </w:p>
          <w:p w14:paraId="742B888E">
            <w:pPr>
              <w:numPr>
                <w:ilvl w:val="0"/>
                <w:numId w:val="5"/>
              </w:numPr>
              <w:ind w:left="144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- consemnarea riguroasă a rezultatelor (în caiete, fişe etc.)</w:t>
            </w:r>
          </w:p>
          <w:p w14:paraId="45229411">
            <w:pPr>
              <w:numPr>
                <w:ilvl w:val="0"/>
                <w:numId w:val="0"/>
              </w:numPr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5A9719FB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71CC88CC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Calitatea propunerilor și a participării în cadrul lucrărilor practice  </w:t>
            </w:r>
          </w:p>
          <w:p w14:paraId="4EA8F969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4375225C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7FB40EDE">
            <w:pPr>
              <w:widowControl w:val="0"/>
              <w:autoSpaceDE w:val="0"/>
              <w:autoSpaceDN w:val="0"/>
              <w:adjustRightInd w:val="0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50%</w:t>
            </w:r>
          </w:p>
          <w:p w14:paraId="39AB469F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  <w:tr w14:paraId="6B25A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7" w:hRule="atLeast"/>
        </w:trPr>
        <w:tc>
          <w:tcPr>
            <w:tcW w:w="2839" w:type="dxa"/>
            <w:vMerge w:val="continue"/>
            <w:vAlign w:val="center"/>
          </w:tcPr>
          <w:p w14:paraId="5BD7056E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550" w:type="dxa"/>
            <w:vMerge w:val="continue"/>
            <w:vAlign w:val="center"/>
          </w:tcPr>
          <w:p w14:paraId="62F82500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14:paraId="64B05B3F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Examenul va consta în interpretarea unui rol în cadrul un</w:t>
            </w:r>
            <w:r>
              <w:rPr>
                <w:rFonts w:hint="default" w:ascii="Calibri" w:hAnsi="Calibri" w:cs="Calibri"/>
                <w:sz w:val="24"/>
                <w:szCs w:val="24"/>
                <w:lang w:val="ro-RO"/>
              </w:rPr>
              <w:t>ui scurt-metraj,</w:t>
            </w:r>
            <w:r>
              <w:rPr>
                <w:rFonts w:hint="default" w:ascii="Calibri" w:hAnsi="Calibri" w:cs="Calibri"/>
                <w:sz w:val="24"/>
                <w:szCs w:val="24"/>
              </w:rPr>
              <w:t xml:space="preserve"> alături de colegi, pe baza unor indicații de regie </w:t>
            </w:r>
          </w:p>
        </w:tc>
        <w:tc>
          <w:tcPr>
            <w:tcW w:w="2694" w:type="dxa"/>
            <w:tcBorders>
              <w:bottom w:val="nil"/>
            </w:tcBorders>
            <w:vAlign w:val="center"/>
          </w:tcPr>
          <w:p w14:paraId="5CA96F74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50 %</w:t>
            </w:r>
          </w:p>
        </w:tc>
      </w:tr>
      <w:tr w14:paraId="5C562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2" w:type="dxa"/>
            <w:gridSpan w:val="4"/>
            <w:vAlign w:val="center"/>
          </w:tcPr>
          <w:p w14:paraId="1D944635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>10.6 Standard minim de performanță</w:t>
            </w:r>
          </w:p>
        </w:tc>
      </w:tr>
      <w:tr w14:paraId="1492D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492" w:type="dxa"/>
            <w:gridSpan w:val="4"/>
          </w:tcPr>
          <w:p w14:paraId="2C92D2F6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cs="Calibri"/>
                <w:sz w:val="24"/>
                <w:szCs w:val="24"/>
              </w:rPr>
              <w:t xml:space="preserve"> </w:t>
            </w:r>
            <w:r>
              <w:rPr>
                <w:rFonts w:hint="default" w:ascii="Calibri" w:hAnsi="Calibri" w:eastAsia="Calibri" w:cs="Calibri"/>
                <w:color w:val="000000"/>
                <w:sz w:val="24"/>
                <w:szCs w:val="24"/>
              </w:rPr>
              <w:t>Respectarea temelor și a termenelor</w:t>
            </w:r>
          </w:p>
          <w:p w14:paraId="17B3E87C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sz w:val="24"/>
                <w:szCs w:val="24"/>
                <w:shd w:val="clear" w:color="auto" w:fill="FFFFFF"/>
                <w:lang w:val="fr"/>
              </w:rPr>
              <w:t>Stabilirea unui scop scenic </w:t>
            </w:r>
            <w:r>
              <w:rPr>
                <w:rFonts w:hint="default" w:ascii="Calibri" w:hAnsi="Calibri" w:eastAsia="Segoe UI" w:cs="Calibri"/>
                <w:sz w:val="24"/>
                <w:szCs w:val="24"/>
                <w:shd w:val="clear" w:color="auto" w:fill="FFFFFF"/>
              </w:rPr>
              <w:t xml:space="preserve">corect </w:t>
            </w:r>
            <w:r>
              <w:rPr>
                <w:rFonts w:hint="default" w:ascii="Calibri" w:hAnsi="Calibri" w:eastAsia="Segoe UI" w:cs="Calibri"/>
                <w:sz w:val="24"/>
                <w:szCs w:val="24"/>
                <w:shd w:val="clear" w:color="auto" w:fill="FFFFFF"/>
                <w:lang w:val="fr"/>
              </w:rPr>
              <w:t>în relația cu partenerul</w:t>
            </w:r>
          </w:p>
          <w:p w14:paraId="6BEA8A9A">
            <w:pPr>
              <w:numPr>
                <w:ilvl w:val="0"/>
                <w:numId w:val="6"/>
              </w:numPr>
              <w:spacing w:before="120"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  <w:r>
              <w:rPr>
                <w:rFonts w:hint="default" w:ascii="Calibri" w:hAnsi="Calibri" w:eastAsia="Segoe UI" w:cs="Calibri"/>
                <w:sz w:val="24"/>
                <w:szCs w:val="24"/>
                <w:shd w:val="clear" w:color="auto" w:fill="FFFFFF"/>
                <w:lang w:val="fr"/>
              </w:rPr>
              <w:t>Participare</w:t>
            </w:r>
            <w:r>
              <w:rPr>
                <w:rFonts w:hint="default" w:ascii="Calibri" w:hAnsi="Calibri" w:eastAsia="Segoe UI" w:cs="Calibri"/>
                <w:sz w:val="24"/>
                <w:szCs w:val="24"/>
                <w:shd w:val="clear" w:color="auto" w:fill="FFFFFF"/>
              </w:rPr>
              <w:t>a</w:t>
            </w:r>
            <w:r>
              <w:rPr>
                <w:rFonts w:hint="default" w:ascii="Calibri" w:hAnsi="Calibri" w:eastAsia="Segoe UI" w:cs="Calibri"/>
                <w:sz w:val="24"/>
                <w:szCs w:val="24"/>
                <w:shd w:val="clear" w:color="auto" w:fill="FFFFFF"/>
                <w:lang w:val="fr"/>
              </w:rPr>
              <w:t> activă </w:t>
            </w:r>
            <w:r>
              <w:rPr>
                <w:rFonts w:hint="default" w:ascii="Calibri" w:hAnsi="Calibri" w:eastAsia="Segoe UI" w:cs="Calibri"/>
                <w:sz w:val="24"/>
                <w:szCs w:val="24"/>
                <w:shd w:val="clear" w:color="auto" w:fill="FFFFFF"/>
              </w:rPr>
              <w:t>seminnar/laborator.</w:t>
            </w:r>
          </w:p>
          <w:p w14:paraId="1FD42092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  <w:p w14:paraId="27F246CD">
            <w:pPr>
              <w:spacing w:after="0" w:line="240" w:lineRule="auto"/>
              <w:rPr>
                <w:rFonts w:hint="default" w:ascii="Calibri" w:hAnsi="Calibri" w:cs="Calibri"/>
                <w:sz w:val="24"/>
                <w:szCs w:val="24"/>
              </w:rPr>
            </w:pPr>
          </w:p>
        </w:tc>
      </w:tr>
    </w:tbl>
    <w:p w14:paraId="615E29D6">
      <w:pPr>
        <w:rPr>
          <w:rFonts w:hint="default" w:ascii="Calibri" w:hAnsi="Calibri" w:cs="Calibri"/>
          <w:sz w:val="24"/>
          <w:szCs w:val="24"/>
        </w:rPr>
      </w:pPr>
    </w:p>
    <w:p w14:paraId="7477D3A7">
      <w:pPr>
        <w:rPr>
          <w:rFonts w:hint="default" w:ascii="Calibri" w:hAnsi="Calibri" w:cs="Calibri"/>
          <w:sz w:val="24"/>
          <w:szCs w:val="24"/>
        </w:rPr>
      </w:pPr>
    </w:p>
    <w:p w14:paraId="33FF9080">
      <w:pPr>
        <w:spacing w:after="0"/>
        <w:ind w:hanging="425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b/>
          <w:sz w:val="24"/>
          <w:szCs w:val="24"/>
        </w:rPr>
        <w:t>11. Etichete ODD (Obiective de Dezvoltare Durabilă / Sustainable Development Goals)</w:t>
      </w:r>
      <w:r>
        <w:rPr>
          <w:rStyle w:val="14"/>
          <w:rFonts w:hint="default" w:ascii="Calibri" w:hAnsi="Calibri" w:cs="Calibri"/>
          <w:b/>
          <w:sz w:val="24"/>
          <w:szCs w:val="24"/>
        </w:rPr>
        <w:footnoteReference w:id="0"/>
      </w:r>
    </w:p>
    <w:tbl>
      <w:tblPr>
        <w:tblStyle w:val="20"/>
        <w:tblW w:w="0" w:type="auto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14:paraId="3E3A7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</w:trPr>
        <w:tc>
          <w:tcPr>
            <w:tcW w:w="1165" w:type="dxa"/>
            <w:vAlign w:val="center"/>
          </w:tcPr>
          <w:p w14:paraId="6E574874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25836EB2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Eticheta generală pentru Dezvoltare durabilă</w:t>
            </w:r>
          </w:p>
        </w:tc>
      </w:tr>
      <w:tr w14:paraId="2A551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165" w:type="dxa"/>
            <w:vAlign w:val="center"/>
          </w:tcPr>
          <w:p w14:paraId="636E420D">
            <w:pPr>
              <w:spacing w:after="0" w:line="240" w:lineRule="auto"/>
              <w:ind w:right="-537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4520" cy="611505"/>
                  <wp:effectExtent l="0" t="0" r="5080" b="0"/>
                  <wp:docPr id="4" name="Imagine 3" descr="O imagine care conține text, Font, roșu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7E8E848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D23D9C9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5630" cy="611505"/>
                  <wp:effectExtent l="0" t="0" r="0" b="0"/>
                  <wp:docPr id="14" name="Imagine 13" descr="O imagine care conține text, Font, verd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366E6BC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0710" cy="611505"/>
                  <wp:effectExtent l="0" t="0" r="8890" b="0"/>
                  <wp:docPr id="15" name="Imagine 14" descr="O imagine care conține text, siglă, roșu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DAE97A8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3725" cy="611505"/>
                  <wp:effectExtent l="0" t="0" r="0" b="0"/>
                  <wp:docPr id="16" name="Imagine 15" descr="O imagine care conține text, captură de ecran, Font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DFCEE50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B4F2437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6900" cy="611505"/>
                  <wp:effectExtent l="0" t="0" r="0" b="0"/>
                  <wp:docPr id="18" name="Imagine 17" descr="O imagine care conține text, Font, captură de ecran, galbe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62D31D0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EDCDE9D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D0A9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165" w:type="dxa"/>
            <w:vAlign w:val="center"/>
          </w:tcPr>
          <w:p w14:paraId="1D3A3700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D5CC088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310D3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4995" cy="611505"/>
                  <wp:effectExtent l="0" t="0" r="0" b="0"/>
                  <wp:docPr id="7" name="Imagine 6" descr="O imagine care conține Font, text, captură de ecran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6FB94C4F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1345" cy="611505"/>
                  <wp:effectExtent l="0" t="0" r="8255" b="0"/>
                  <wp:docPr id="8" name="Imagine 7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2B174DA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00075" cy="611505"/>
                  <wp:effectExtent l="0" t="0" r="9525" b="0"/>
                  <wp:docPr id="9" name="Imagine 8" descr="O imagine care conține pește, Font, Aripioar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CDC964D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7535" cy="611505"/>
                  <wp:effectExtent l="0" t="0" r="0" b="0"/>
                  <wp:docPr id="10" name="Imagine 9" descr="O imagine care conține text, Grafică, Font, verd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157EF047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613410" cy="611505"/>
                  <wp:effectExtent l="0" t="0" r="0" b="0"/>
                  <wp:docPr id="33" name="Imagine 32" descr="O imagine care conține pasăre, tex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1D48146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drawing>
                <wp:inline distT="0" distB="0" distL="0" distR="0">
                  <wp:extent cx="596900" cy="611505"/>
                  <wp:effectExtent l="0" t="0" r="0" b="0"/>
                  <wp:docPr id="35" name="Imagine 34" descr="O imagine care conține text, captură de ecran, siglă, Font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/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0703E16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</w:tbl>
    <w:p w14:paraId="5B07B7BA">
      <w:pPr>
        <w:rPr>
          <w:rFonts w:hint="default" w:ascii="Calibri" w:hAnsi="Calibri" w:cs="Calibri"/>
          <w:sz w:val="24"/>
          <w:szCs w:val="24"/>
        </w:rPr>
      </w:pPr>
    </w:p>
    <w:p w14:paraId="52203382">
      <w:pPr>
        <w:rPr>
          <w:rFonts w:hint="default" w:ascii="Calibri" w:hAnsi="Calibri" w:cs="Calibri"/>
          <w:sz w:val="24"/>
          <w:szCs w:val="24"/>
        </w:rPr>
      </w:pPr>
    </w:p>
    <w:p w14:paraId="3864F35E">
      <w:pPr>
        <w:rPr>
          <w:rFonts w:hint="default" w:ascii="Calibri" w:hAnsi="Calibri" w:cs="Calibri"/>
          <w:sz w:val="24"/>
          <w:szCs w:val="24"/>
        </w:rPr>
      </w:pPr>
    </w:p>
    <w:tbl>
      <w:tblPr>
        <w:tblStyle w:val="20"/>
        <w:tblW w:w="0" w:type="auto"/>
        <w:tblInd w:w="-43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2835"/>
        <w:gridCol w:w="1134"/>
        <w:gridCol w:w="3969"/>
      </w:tblGrid>
      <w:tr w14:paraId="1DCD9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2553" w:type="dxa"/>
          </w:tcPr>
          <w:p w14:paraId="13D941A1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Data completării:</w:t>
            </w:r>
          </w:p>
          <w:p w14:paraId="10B78739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  <w:p w14:paraId="6BCB3EFD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val="en-US"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val="en-US" w:eastAsia="ro-RO"/>
                <w14:ligatures w14:val="none"/>
              </w:rPr>
              <w:t>07.10.2025</w:t>
            </w:r>
          </w:p>
        </w:tc>
        <w:tc>
          <w:tcPr>
            <w:tcW w:w="3969" w:type="dxa"/>
            <w:gridSpan w:val="2"/>
            <w:vAlign w:val="center"/>
          </w:tcPr>
          <w:p w14:paraId="6F3C7355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Semnătura titularului de curs</w:t>
            </w:r>
          </w:p>
          <w:p w14:paraId="7D2174CB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.....................</w:t>
            </w:r>
          </w:p>
        </w:tc>
        <w:tc>
          <w:tcPr>
            <w:tcW w:w="3969" w:type="dxa"/>
            <w:vAlign w:val="center"/>
          </w:tcPr>
          <w:p w14:paraId="078A85C3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Semnătura titularului de seminar</w:t>
            </w:r>
          </w:p>
          <w:p w14:paraId="683A409C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14:paraId="4FEFB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553" w:type="dxa"/>
            <w:vAlign w:val="center"/>
          </w:tcPr>
          <w:p w14:paraId="735CB1A8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46187F1B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  <w:tc>
          <w:tcPr>
            <w:tcW w:w="3969" w:type="dxa"/>
            <w:vAlign w:val="center"/>
          </w:tcPr>
          <w:p w14:paraId="34D0F910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  <w:tr w14:paraId="634180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5388" w:type="dxa"/>
            <w:gridSpan w:val="2"/>
          </w:tcPr>
          <w:p w14:paraId="39FADBF4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Data avizării în departament:</w:t>
            </w:r>
          </w:p>
          <w:p w14:paraId="67D4ECAA">
            <w:pPr>
              <w:spacing w:after="0" w:line="24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...</w:t>
            </w:r>
          </w:p>
          <w:p w14:paraId="6E882B78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  <w:p w14:paraId="78F88224">
            <w:pPr>
              <w:spacing w:after="0" w:line="480" w:lineRule="auto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  <w:tc>
          <w:tcPr>
            <w:tcW w:w="5103" w:type="dxa"/>
            <w:gridSpan w:val="2"/>
            <w:vAlign w:val="center"/>
          </w:tcPr>
          <w:p w14:paraId="70A5A07A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Semnătura directorului de departament</w:t>
            </w:r>
          </w:p>
          <w:p w14:paraId="1D0A5CD6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  <w:r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  <w:t>.....................</w:t>
            </w:r>
          </w:p>
          <w:p w14:paraId="3198429A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  <w:p w14:paraId="393FE503">
            <w:pPr>
              <w:spacing w:after="0" w:line="480" w:lineRule="auto"/>
              <w:jc w:val="center"/>
              <w:rPr>
                <w:rFonts w:hint="default" w:ascii="Calibri" w:hAnsi="Calibri" w:eastAsia="Calibri" w:cs="Calibri"/>
                <w:kern w:val="0"/>
                <w:sz w:val="24"/>
                <w:szCs w:val="24"/>
                <w:lang w:eastAsia="ro-RO"/>
                <w14:ligatures w14:val="none"/>
              </w:rPr>
            </w:pPr>
          </w:p>
        </w:tc>
      </w:tr>
    </w:tbl>
    <w:p w14:paraId="62EAA0BC">
      <w:pPr>
        <w:rPr>
          <w:rFonts w:hint="default" w:ascii="Calibri" w:hAnsi="Calibri" w:cs="Calibri"/>
          <w:sz w:val="24"/>
          <w:szCs w:val="24"/>
        </w:rPr>
      </w:pPr>
    </w:p>
    <w:sectPr>
      <w:pgSz w:w="11907" w:h="16840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ptos Narrow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 Unicode MS">
    <w:altName w:val="SimSun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78" w:lineRule="auto"/>
      </w:pPr>
      <w:r>
        <w:separator/>
      </w:r>
    </w:p>
  </w:footnote>
  <w:footnote w:type="continuationSeparator" w:id="3">
    <w:p>
      <w:pPr>
        <w:spacing w:before="0" w:after="0" w:line="278" w:lineRule="auto"/>
      </w:pPr>
      <w:r>
        <w:continuationSeparator/>
      </w:r>
    </w:p>
  </w:footnote>
  <w:footnote w:id="0">
    <w:p w14:paraId="2309D60A">
      <w:pPr>
        <w:pStyle w:val="15"/>
        <w:jc w:val="both"/>
        <w:rPr>
          <w:rFonts w:ascii="Cambria" w:hAnsi="Cambria"/>
        </w:rPr>
      </w:pPr>
      <w:r>
        <w:rPr>
          <w:rStyle w:val="14"/>
          <w:rFonts w:ascii="Cambria" w:hAnsi="Cambria"/>
        </w:rPr>
        <w:footnoteRef/>
      </w:r>
      <w:r>
        <w:rPr>
          <w:rFonts w:ascii="Cambria" w:hAnsi="Cambria"/>
        </w:rPr>
        <w:t xml:space="preserve"> Păstrați doar etichetele care, în conformitate cu </w:t>
      </w:r>
      <w:r>
        <w:fldChar w:fldCharType="begin"/>
      </w:r>
      <w:r>
        <w:instrText xml:space="preserve"> HYPERLINK "https://green.ubbcluj.ro/procedura-de-aplicare-a-etichetelor-odd/" </w:instrText>
      </w:r>
      <w:r>
        <w:fldChar w:fldCharType="separate"/>
      </w:r>
      <w:r>
        <w:rPr>
          <w:rStyle w:val="16"/>
          <w:rFonts w:ascii="Cambria" w:hAnsi="Cambria"/>
          <w:i/>
          <w:iCs/>
        </w:rPr>
        <w:t>Procedura de aplicare a etichetelor ODD în procesul academic</w:t>
      </w:r>
      <w:r>
        <w:rPr>
          <w:rStyle w:val="16"/>
          <w:rFonts w:ascii="Cambria" w:hAnsi="Cambria"/>
          <w:i/>
          <w:iCs/>
        </w:rPr>
        <w:fldChar w:fldCharType="end"/>
      </w:r>
      <w:r>
        <w:rPr>
          <w:rFonts w:ascii="Cambria" w:hAnsi="Cambria"/>
        </w:rPr>
        <w:t xml:space="preserve">, se potrivesc disciplinei și ștergeți-le pe celelalte, inclusiv eticheta generală pentru </w:t>
      </w:r>
      <w:r>
        <w:rPr>
          <w:rFonts w:ascii="Cambria" w:hAnsi="Cambria"/>
          <w:i/>
          <w:iCs/>
        </w:rPr>
        <w:t>Dezvoltare durabilă</w:t>
      </w:r>
      <w:r>
        <w:rPr>
          <w:rFonts w:ascii="Cambria" w:hAnsi="Cambria"/>
        </w:rPr>
        <w:t xml:space="preserve"> - dacă nu se aplică. Dacă nicio etichetă nu descrie disciplina, ștergeți-le pe toate și scrieți "</w:t>
      </w:r>
      <w:r>
        <w:rPr>
          <w:rFonts w:ascii="Cambria" w:hAnsi="Cambria"/>
          <w:i/>
          <w:iCs/>
        </w:rPr>
        <w:t>Nu se aplică.</w:t>
      </w:r>
      <w:r>
        <w:rPr>
          <w:rFonts w:ascii="Cambria" w:hAnsi="Cambria"/>
        </w:rPr>
        <w:t>".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3352E6"/>
    <w:multiLevelType w:val="multilevel"/>
    <w:tmpl w:val="1A3352E6"/>
    <w:lvl w:ilvl="0" w:tentative="0">
      <w:start w:val="4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hint="default" w:ascii="Times New Roman" w:hAnsi="Times New Roman" w:eastAsia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>
    <w:nsid w:val="1EB93BB4"/>
    <w:multiLevelType w:val="singleLevel"/>
    <w:tmpl w:val="1EB93BB4"/>
    <w:lvl w:ilvl="0" w:tentative="0">
      <w:start w:val="1"/>
      <w:numFmt w:val="decimal"/>
      <w:suff w:val="space"/>
      <w:lvlText w:val="%1."/>
      <w:lvlJc w:val="left"/>
      <w:pPr>
        <w:ind w:left="60" w:leftChars="0" w:firstLine="0" w:firstLineChars="0"/>
      </w:pPr>
    </w:lvl>
  </w:abstractNum>
  <w:abstractNum w:abstractNumId="2">
    <w:nsid w:val="218F76CB"/>
    <w:multiLevelType w:val="singleLevel"/>
    <w:tmpl w:val="218F76CB"/>
    <w:lvl w:ilvl="0" w:tentative="0">
      <w:start w:val="4"/>
      <w:numFmt w:val="decimal"/>
      <w:suff w:val="space"/>
      <w:lvlText w:val="%1."/>
      <w:lvlJc w:val="left"/>
    </w:lvl>
  </w:abstractNum>
  <w:abstractNum w:abstractNumId="3">
    <w:nsid w:val="3A3B2527"/>
    <w:multiLevelType w:val="multilevel"/>
    <w:tmpl w:val="3A3B2527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B67263B"/>
    <w:multiLevelType w:val="multilevel"/>
    <w:tmpl w:val="3B67263B"/>
    <w:lvl w:ilvl="0" w:tentative="0">
      <w:start w:val="1"/>
      <w:numFmt w:val="bullet"/>
      <w:lvlText w:val=""/>
      <w:lvlJc w:val="left"/>
      <w:pPr>
        <w:tabs>
          <w:tab w:val="left" w:pos="641"/>
        </w:tabs>
        <w:ind w:left="641" w:hanging="357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6DDB0198"/>
    <w:multiLevelType w:val="singleLevel"/>
    <w:tmpl w:val="6DDB0198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ocumentProtection w:enforcement="0"/>
  <w:defaultTabStop w:val="720"/>
  <w:hyphenationZone w:val="425"/>
  <w:drawingGridHorizontalSpacing w:val="120"/>
  <w:noPunctuationKerning w:val="1"/>
  <w:characterSpacingControl w:val="doNotCompress"/>
  <w:footnotePr>
    <w:footnote w:id="2"/>
    <w:footnote w:id="3"/>
  </w:footnotePr>
  <w:endnotePr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1141"/>
    <w:rsid w:val="00035F4F"/>
    <w:rsid w:val="00036059"/>
    <w:rsid w:val="000B6EB1"/>
    <w:rsid w:val="000B7D0D"/>
    <w:rsid w:val="000D20FE"/>
    <w:rsid w:val="000D222D"/>
    <w:rsid w:val="000E01DA"/>
    <w:rsid w:val="000F20F3"/>
    <w:rsid w:val="000F2DF8"/>
    <w:rsid w:val="00105C9A"/>
    <w:rsid w:val="00117B5A"/>
    <w:rsid w:val="00123B64"/>
    <w:rsid w:val="001253AA"/>
    <w:rsid w:val="001346BE"/>
    <w:rsid w:val="00155A52"/>
    <w:rsid w:val="00172A27"/>
    <w:rsid w:val="001914D4"/>
    <w:rsid w:val="0019757E"/>
    <w:rsid w:val="001A4A04"/>
    <w:rsid w:val="001A50C5"/>
    <w:rsid w:val="001C2668"/>
    <w:rsid w:val="00201EE0"/>
    <w:rsid w:val="00221B6D"/>
    <w:rsid w:val="002315D2"/>
    <w:rsid w:val="00242E53"/>
    <w:rsid w:val="00250293"/>
    <w:rsid w:val="00250F88"/>
    <w:rsid w:val="00261BF1"/>
    <w:rsid w:val="00273287"/>
    <w:rsid w:val="002A3A93"/>
    <w:rsid w:val="002B298E"/>
    <w:rsid w:val="002B38EF"/>
    <w:rsid w:val="002B3B45"/>
    <w:rsid w:val="002C2A67"/>
    <w:rsid w:val="002D19B2"/>
    <w:rsid w:val="002D5FCA"/>
    <w:rsid w:val="002E2D93"/>
    <w:rsid w:val="002E4459"/>
    <w:rsid w:val="00301E97"/>
    <w:rsid w:val="00326453"/>
    <w:rsid w:val="00351944"/>
    <w:rsid w:val="0035421D"/>
    <w:rsid w:val="00357598"/>
    <w:rsid w:val="00366881"/>
    <w:rsid w:val="00370DF5"/>
    <w:rsid w:val="0039378F"/>
    <w:rsid w:val="003A1213"/>
    <w:rsid w:val="003B6EE4"/>
    <w:rsid w:val="003C197C"/>
    <w:rsid w:val="003C47C3"/>
    <w:rsid w:val="003D7F8A"/>
    <w:rsid w:val="003F481E"/>
    <w:rsid w:val="003F659E"/>
    <w:rsid w:val="00405204"/>
    <w:rsid w:val="0042330E"/>
    <w:rsid w:val="00443956"/>
    <w:rsid w:val="00453436"/>
    <w:rsid w:val="004613CA"/>
    <w:rsid w:val="004675C5"/>
    <w:rsid w:val="004D2236"/>
    <w:rsid w:val="004E11FF"/>
    <w:rsid w:val="004E2C1F"/>
    <w:rsid w:val="004E578B"/>
    <w:rsid w:val="004F2182"/>
    <w:rsid w:val="004F45E5"/>
    <w:rsid w:val="004F4B37"/>
    <w:rsid w:val="0050720F"/>
    <w:rsid w:val="005503D7"/>
    <w:rsid w:val="00551CC4"/>
    <w:rsid w:val="00586682"/>
    <w:rsid w:val="005B2BEB"/>
    <w:rsid w:val="005B66A9"/>
    <w:rsid w:val="005E100B"/>
    <w:rsid w:val="005E1610"/>
    <w:rsid w:val="005F30A6"/>
    <w:rsid w:val="006016CF"/>
    <w:rsid w:val="00606962"/>
    <w:rsid w:val="00632190"/>
    <w:rsid w:val="00687EE7"/>
    <w:rsid w:val="00694E26"/>
    <w:rsid w:val="006A3DD3"/>
    <w:rsid w:val="006B2EAE"/>
    <w:rsid w:val="006B6ABF"/>
    <w:rsid w:val="006D648A"/>
    <w:rsid w:val="006E276B"/>
    <w:rsid w:val="006F32EA"/>
    <w:rsid w:val="00706E3A"/>
    <w:rsid w:val="007342EF"/>
    <w:rsid w:val="0074223A"/>
    <w:rsid w:val="007526F3"/>
    <w:rsid w:val="007566DE"/>
    <w:rsid w:val="007965C1"/>
    <w:rsid w:val="007D0416"/>
    <w:rsid w:val="007D6BE3"/>
    <w:rsid w:val="008119F8"/>
    <w:rsid w:val="00820A4F"/>
    <w:rsid w:val="00827CA3"/>
    <w:rsid w:val="0083358D"/>
    <w:rsid w:val="0084063D"/>
    <w:rsid w:val="00844EAD"/>
    <w:rsid w:val="0084568F"/>
    <w:rsid w:val="00847940"/>
    <w:rsid w:val="00863872"/>
    <w:rsid w:val="008663BC"/>
    <w:rsid w:val="00885BDD"/>
    <w:rsid w:val="00886616"/>
    <w:rsid w:val="00896E10"/>
    <w:rsid w:val="008B15F8"/>
    <w:rsid w:val="008C28C6"/>
    <w:rsid w:val="008C6A8A"/>
    <w:rsid w:val="008E6D88"/>
    <w:rsid w:val="008F5E28"/>
    <w:rsid w:val="00936988"/>
    <w:rsid w:val="009401B8"/>
    <w:rsid w:val="00944A03"/>
    <w:rsid w:val="009508B1"/>
    <w:rsid w:val="00996BA6"/>
    <w:rsid w:val="00996E5F"/>
    <w:rsid w:val="009F6D96"/>
    <w:rsid w:val="00A11BE1"/>
    <w:rsid w:val="00A2132C"/>
    <w:rsid w:val="00A23D3E"/>
    <w:rsid w:val="00A24211"/>
    <w:rsid w:val="00A4215F"/>
    <w:rsid w:val="00A713B0"/>
    <w:rsid w:val="00A74D64"/>
    <w:rsid w:val="00A82450"/>
    <w:rsid w:val="00AB0DE7"/>
    <w:rsid w:val="00AB70B2"/>
    <w:rsid w:val="00B417DB"/>
    <w:rsid w:val="00BC7CDE"/>
    <w:rsid w:val="00BD3CB2"/>
    <w:rsid w:val="00BF17DD"/>
    <w:rsid w:val="00BF2C1C"/>
    <w:rsid w:val="00BF4F61"/>
    <w:rsid w:val="00C02345"/>
    <w:rsid w:val="00C15633"/>
    <w:rsid w:val="00C163AF"/>
    <w:rsid w:val="00C30E23"/>
    <w:rsid w:val="00C3571C"/>
    <w:rsid w:val="00C76710"/>
    <w:rsid w:val="00C9513E"/>
    <w:rsid w:val="00CA412A"/>
    <w:rsid w:val="00CB66F3"/>
    <w:rsid w:val="00CC781A"/>
    <w:rsid w:val="00CE2BF2"/>
    <w:rsid w:val="00D00111"/>
    <w:rsid w:val="00D06D01"/>
    <w:rsid w:val="00D12BC3"/>
    <w:rsid w:val="00D2397E"/>
    <w:rsid w:val="00D44828"/>
    <w:rsid w:val="00D51618"/>
    <w:rsid w:val="00D60DDF"/>
    <w:rsid w:val="00D70267"/>
    <w:rsid w:val="00D80899"/>
    <w:rsid w:val="00D94607"/>
    <w:rsid w:val="00DC236E"/>
    <w:rsid w:val="00DD2809"/>
    <w:rsid w:val="00DE6B49"/>
    <w:rsid w:val="00DE7243"/>
    <w:rsid w:val="00E027F6"/>
    <w:rsid w:val="00E03DC8"/>
    <w:rsid w:val="00E27C90"/>
    <w:rsid w:val="00E463DB"/>
    <w:rsid w:val="00E56D7A"/>
    <w:rsid w:val="00E724BA"/>
    <w:rsid w:val="00EF1903"/>
    <w:rsid w:val="00F01F2B"/>
    <w:rsid w:val="00F21FB8"/>
    <w:rsid w:val="00F52A38"/>
    <w:rsid w:val="00F65EFF"/>
    <w:rsid w:val="00F708DA"/>
    <w:rsid w:val="00F76D8F"/>
    <w:rsid w:val="00F81966"/>
    <w:rsid w:val="00F85E5C"/>
    <w:rsid w:val="00F974CE"/>
    <w:rsid w:val="00FA3D17"/>
    <w:rsid w:val="00FA7471"/>
    <w:rsid w:val="00FB5485"/>
    <w:rsid w:val="00FC204E"/>
    <w:rsid w:val="00FD3B76"/>
    <w:rsid w:val="081A7B74"/>
    <w:rsid w:val="0C4A2550"/>
    <w:rsid w:val="10929FD2"/>
    <w:rsid w:val="13B64A23"/>
    <w:rsid w:val="21990BE9"/>
    <w:rsid w:val="22D9017C"/>
    <w:rsid w:val="22E53CCF"/>
    <w:rsid w:val="2B0D2030"/>
    <w:rsid w:val="37284E5B"/>
    <w:rsid w:val="3C8B5822"/>
    <w:rsid w:val="3EAC4B73"/>
    <w:rsid w:val="47543D6C"/>
    <w:rsid w:val="4CC386AB"/>
    <w:rsid w:val="549F7AC6"/>
    <w:rsid w:val="556D1F2C"/>
    <w:rsid w:val="5B44A9F5"/>
    <w:rsid w:val="627A1F8B"/>
    <w:rsid w:val="7005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ro-RO" w:eastAsia="en-US" w:bidi="ar-SA"/>
      <w14:ligatures w14:val="standardContextual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footnote reference"/>
    <w:semiHidden/>
    <w:unhideWhenUsed/>
    <w:qFormat/>
    <w:uiPriority w:val="99"/>
    <w:rPr>
      <w:vertAlign w:val="superscript"/>
    </w:rPr>
  </w:style>
  <w:style w:type="paragraph" w:styleId="15">
    <w:name w:val="footnote text"/>
    <w:basedOn w:val="1"/>
    <w:link w:val="40"/>
    <w:semiHidden/>
    <w:unhideWhenUsed/>
    <w:qFormat/>
    <w:uiPriority w:val="99"/>
    <w:pPr>
      <w:spacing w:after="200" w:line="276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16">
    <w:name w:val="Hyperlink"/>
    <w:basedOn w:val="11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Normal (Web)"/>
    <w:basedOn w:val="1"/>
    <w:semiHidden/>
    <w:unhideWhenUsed/>
    <w:qFormat/>
    <w:uiPriority w:val="99"/>
  </w:style>
  <w:style w:type="character" w:styleId="18">
    <w:name w:val="page number"/>
    <w:qFormat/>
    <w:uiPriority w:val="0"/>
    <w:rPr>
      <w:color w:val="000000"/>
    </w:rPr>
  </w:style>
  <w:style w:type="paragraph" w:styleId="19">
    <w:name w:val="Subtitle"/>
    <w:basedOn w:val="1"/>
    <w:next w:val="1"/>
    <w:link w:val="32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0">
    <w:name w:val="Table Grid"/>
    <w:basedOn w:val="12"/>
    <w:qFormat/>
    <w:uiPriority w:val="99"/>
    <w:rPr>
      <w:rFonts w:ascii="Calibri" w:hAnsi="Calibri" w:eastAsia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1">
    <w:name w:val="Title"/>
    <w:basedOn w:val="1"/>
    <w:next w:val="1"/>
    <w:link w:val="31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2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Heading 3 Char"/>
    <w:basedOn w:val="11"/>
    <w:link w:val="4"/>
    <w:semiHidden/>
    <w:qFormat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25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6">
    <w:name w:val="Heading 5 Char"/>
    <w:basedOn w:val="11"/>
    <w:link w:val="6"/>
    <w:semiHidden/>
    <w:qFormat/>
    <w:uiPriority w:val="9"/>
    <w:rPr>
      <w:rFonts w:eastAsiaTheme="majorEastAsia" w:cstheme="majorBidi"/>
      <w:color w:val="104862" w:themeColor="accent1" w:themeShade="BF"/>
    </w:rPr>
  </w:style>
  <w:style w:type="character" w:customStyle="1" w:styleId="27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0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1">
    <w:name w:val="Title Char"/>
    <w:basedOn w:val="11"/>
    <w:link w:val="21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2">
    <w:name w:val="Subtitle Char"/>
    <w:basedOn w:val="11"/>
    <w:link w:val="19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3">
    <w:name w:val="Quote"/>
    <w:basedOn w:val="1"/>
    <w:next w:val="1"/>
    <w:link w:val="34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Quote Char"/>
    <w:basedOn w:val="11"/>
    <w:link w:val="33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5">
    <w:name w:val="List Paragraph"/>
    <w:basedOn w:val="1"/>
    <w:qFormat/>
    <w:uiPriority w:val="34"/>
    <w:pPr>
      <w:ind w:left="720"/>
      <w:contextualSpacing/>
    </w:pPr>
  </w:style>
  <w:style w:type="character" w:customStyle="1" w:styleId="36">
    <w:name w:val="Intense Emphasis1"/>
    <w:basedOn w:val="11"/>
    <w:qFormat/>
    <w:uiPriority w:val="21"/>
    <w:rPr>
      <w:i/>
      <w:iCs/>
      <w:color w:val="104862" w:themeColor="accent1" w:themeShade="BF"/>
    </w:rPr>
  </w:style>
  <w:style w:type="paragraph" w:styleId="37">
    <w:name w:val="Intense Quote"/>
    <w:basedOn w:val="1"/>
    <w:next w:val="1"/>
    <w:link w:val="38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8">
    <w:name w:val="Intense Quote Char"/>
    <w:basedOn w:val="11"/>
    <w:link w:val="37"/>
    <w:qFormat/>
    <w:uiPriority w:val="30"/>
    <w:rPr>
      <w:i/>
      <w:iCs/>
      <w:color w:val="104862" w:themeColor="accent1" w:themeShade="BF"/>
    </w:rPr>
  </w:style>
  <w:style w:type="character" w:customStyle="1" w:styleId="39">
    <w:name w:val="Intense Reference1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0">
    <w:name w:val="Footnote Text Char"/>
    <w:basedOn w:val="11"/>
    <w:link w:val="15"/>
    <w:semiHidden/>
    <w:qFormat/>
    <w:uiPriority w:val="99"/>
    <w:rPr>
      <w:rFonts w:ascii="Calibri" w:hAnsi="Calibri" w:eastAsia="Calibri" w:cs="Times New Roman"/>
      <w:kern w:val="0"/>
      <w:sz w:val="20"/>
      <w:szCs w:val="20"/>
      <w:lang w:val="ro-RO"/>
      <w14:ligatures w14:val="none"/>
    </w:rPr>
  </w:style>
  <w:style w:type="character" w:customStyle="1" w:styleId="41">
    <w:name w:val="Unresolved Mention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4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mbria" w:hAnsi="Cambria" w:eastAsia="Cambria" w:cs="Times New Roman"/>
      <w:color w:val="000000"/>
      <w:sz w:val="24"/>
      <w:szCs w:val="24"/>
      <w:lang w:val="ro-RO" w:eastAsia="ro-RO" w:bidi="ar-SA"/>
    </w:rPr>
  </w:style>
  <w:style w:type="character" w:customStyle="1" w:styleId="43">
    <w:name w:val="booktit"/>
    <w:basedOn w:val="11"/>
    <w:qFormat/>
    <w:uiPriority w:val="0"/>
  </w:style>
  <w:style w:type="character" w:customStyle="1" w:styleId="44">
    <w:name w:val="titredsmall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9" Type="http://schemas.openxmlformats.org/officeDocument/2006/relationships/fontTable" Target="fontTable.xml"/><Relationship Id="rId28" Type="http://schemas.openxmlformats.org/officeDocument/2006/relationships/customXml" Target="../customXml/item4.xml"/><Relationship Id="rId27" Type="http://schemas.openxmlformats.org/officeDocument/2006/relationships/customXml" Target="../customXml/item3.xml"/><Relationship Id="rId26" Type="http://schemas.openxmlformats.org/officeDocument/2006/relationships/customXml" Target="../customXml/item2.xml"/><Relationship Id="rId25" Type="http://schemas.openxmlformats.org/officeDocument/2006/relationships/customXml" Target="../customXml/item1.xml"/><Relationship Id="rId24" Type="http://schemas.openxmlformats.org/officeDocument/2006/relationships/numbering" Target="numbering.xml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6e735b1136aaf8133d691ff21a879a9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1aea17b6373e2e2b6c8506308e359303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D0E14E-8BE7-42CA-AB5D-3494E3BDC854}">
  <ds:schemaRefs/>
</ds:datastoreItem>
</file>

<file path=customXml/itemProps2.xml><?xml version="1.0" encoding="utf-8"?>
<ds:datastoreItem xmlns:ds="http://schemas.openxmlformats.org/officeDocument/2006/customXml" ds:itemID="{D5751E07-FEA2-452A-9F67-9A6A692647F4}">
  <ds:schemaRefs/>
</ds:datastoreItem>
</file>

<file path=customXml/itemProps3.xml><?xml version="1.0" encoding="utf-8"?>
<ds:datastoreItem xmlns:ds="http://schemas.openxmlformats.org/officeDocument/2006/customXml" ds:itemID="{3E0DBC35-5AD7-472C-A7E7-5B23936CE2D3}"/>
</file>

<file path=customXml/itemProps4.xml><?xml version="1.0" encoding="utf-8"?>
<ds:datastoreItem xmlns:ds="http://schemas.openxmlformats.org/officeDocument/2006/customXml" ds:itemID="{627502D2-C606-4204-8575-123567E288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1462</Words>
  <Characters>9491</Characters>
  <Lines>451</Lines>
  <Paragraphs>233</Paragraphs>
  <TotalTime>1467</TotalTime>
  <ScaleCrop>false</ScaleCrop>
  <LinksUpToDate>false</LinksUpToDate>
  <CharactersWithSpaces>10720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Patricia-Georgiana Rechisan</dc:creator>
  <cp:lastModifiedBy>diana</cp:lastModifiedBy>
  <cp:revision>156</cp:revision>
  <dcterms:created xsi:type="dcterms:W3CDTF">2024-11-08T09:11:00Z</dcterms:created>
  <dcterms:modified xsi:type="dcterms:W3CDTF">2025-10-21T09:39:06Z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  <property fmtid="{D5CDD505-2E9C-101B-9397-08002B2CF9AE}" pid="3" name="KSOProductBuildVer">
    <vt:lpwstr>2057-12.2.0.23131</vt:lpwstr>
  </property>
  <property fmtid="{D5CDD505-2E9C-101B-9397-08002B2CF9AE}" pid="4" name="ICV">
    <vt:lpwstr>1CC24258A4F84D49B9877A2A490B68C9_13</vt:lpwstr>
  </property>
  <property fmtid="{D5CDD505-2E9C-101B-9397-08002B2CF9AE}" pid="5" name="GrammarlyDocumentId">
    <vt:lpwstr>5cd43917-1a19-42de-9409-9fa459a75a35</vt:lpwstr>
  </property>
</Properties>
</file>